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w w:val="90"/>
          <w:szCs w:val="21"/>
        </w:rPr>
      </w:pPr>
      <w:r>
        <w:rPr>
          <w:rFonts w:hint="eastAsia" w:ascii="宋体" w:hAnsi="宋体"/>
          <w:b/>
          <w:sz w:val="36"/>
          <w:szCs w:val="36"/>
        </w:rPr>
        <w:t>杭州市</w:t>
      </w:r>
      <w:r>
        <w:rPr>
          <w:rFonts w:hint="eastAsia" w:ascii="宋体" w:hAnsi="宋体"/>
          <w:b/>
          <w:sz w:val="36"/>
          <w:szCs w:val="36"/>
          <w:lang w:eastAsia="zh-CN"/>
        </w:rPr>
        <w:t>住保房管系统</w:t>
      </w:r>
      <w:r>
        <w:rPr>
          <w:rFonts w:hint="eastAsia" w:ascii="宋体" w:hAnsi="宋体"/>
          <w:b/>
          <w:sz w:val="36"/>
          <w:szCs w:val="36"/>
        </w:rPr>
        <w:t>行政处罚裁量基准</w:t>
      </w:r>
    </w:p>
    <w:tbl>
      <w:tblPr>
        <w:tblStyle w:val="9"/>
        <w:tblpPr w:leftFromText="180" w:rightFromText="180" w:vertAnchor="page" w:horzAnchor="page" w:tblpX="1463" w:tblpY="2787"/>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8"/>
        <w:gridCol w:w="5575"/>
        <w:gridCol w:w="562"/>
        <w:gridCol w:w="1600"/>
        <w:gridCol w:w="1055"/>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擅自预售商品房</w:t>
            </w:r>
          </w:p>
        </w:tc>
        <w:tc>
          <w:tcPr>
            <w:tcW w:w="216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86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5"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602"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《城市房地产开发经营管理条例》第三十</w:t>
            </w:r>
            <w:r>
              <w:rPr>
                <w:rFonts w:hint="eastAsia" w:ascii="仿宋_GB2312" w:eastAsia="仿宋_GB2312"/>
                <w:sz w:val="30"/>
                <w:szCs w:val="30"/>
                <w:lang w:eastAsia="zh-CN"/>
              </w:rPr>
              <w:t>六</w:t>
            </w:r>
            <w:r>
              <w:rPr>
                <w:rFonts w:hint="eastAsia" w:ascii="仿宋_GB2312" w:eastAsia="仿宋_GB2312"/>
                <w:sz w:val="30"/>
                <w:szCs w:val="30"/>
              </w:rPr>
              <w:t>条</w:t>
            </w:r>
            <w:r>
              <w:rPr>
                <w:rFonts w:hint="eastAsia" w:ascii="仿宋_GB2312" w:eastAsia="仿宋_GB2312"/>
                <w:sz w:val="30"/>
                <w:szCs w:val="30"/>
                <w:lang w:eastAsia="zh-CN"/>
              </w:rPr>
              <w:t>、《城市商品房预售管理办法》第十三条、《商品房销售管理办法》第三十八条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602"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sz w:val="30"/>
                <w:szCs w:val="30"/>
              </w:rPr>
              <w:t>责令停止违法行为，没收违法所得，可以并处已收取的预收款1%以下的罚款。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trPr>
        <w:tc>
          <w:tcPr>
            <w:tcW w:w="1278"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137"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6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trPr>
        <w:tc>
          <w:tcPr>
            <w:tcW w:w="127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137"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6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8"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13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已收取预付款，造成不良后果的</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责令停止违法行为，没收违法所得，处已收取的预付款0.5%以上1%以下的罚款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3"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13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已收取预付款，但未造成不良后果的</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责令停止违法行为，没收违法所得，处已收取的预付款0.5%以下的罚款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13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lang w:val="en-US" w:eastAsia="zh-CN"/>
              </w:rPr>
              <w:t>未收取预付款</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lang w:val="en-US" w:eastAsia="zh-CN"/>
              </w:rPr>
              <w:t>责令停止违法行为，没收违法所得</w:t>
            </w:r>
          </w:p>
        </w:tc>
      </w:tr>
    </w:tbl>
    <w:p>
      <w:pPr>
        <w:rPr>
          <w:rFonts w:hint="eastAsia"/>
        </w:r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9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不按规定使用商品房预售款项</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《城市商品房预售管理办法》第十一条、第十四条。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sz w:val="30"/>
                <w:szCs w:val="30"/>
              </w:rPr>
              <w:t>责令限期纠正，并可处违法所得3倍以下但不超过3万元的罚款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不按规定使用商品房预售款项的，数额较大，情节特别严重或拒不配合调查，造成严重后果，并产生很大社会影响的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不按规定使用商品房预售款项的，情节严重或拒不配合调查，造成一定社会影响的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可处违法所得2.5倍，但不超过2万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不按规定使用商品房预售款项的，未造成严重后果，积极配合调查，未造成社会影响的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可处违法所得2倍－2.5倍，但不超过1万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 xml:space="preserve">不按规定使用商品房预售款项的，未造成不良后果，及时纠正，积极配合调查，未造成社会影响的 </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可处违法所得2倍以下，但不超过0.5万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7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未解除商品房买卖合同前将商品房再行销售给他人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《商品房销售管理办法》第十条、第三十九条。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在未解除商品房买卖合同前，将作为合同标的物的商品房再行销售给他人，一房多卖，涉及金额较大，情节特别严重或拒不配合调查，造成严重后果，并产生很大社会影响的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在未解除商品房买卖合同前，将作为合同标的物的商品房再行销售给他人，一房多卖，情节严重或拒不配合调查，造成一定后果，并产生一定社会影响的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在未解除商品房买卖合同前，将作为合同标的物的商品房再行销售给他人，积极配合调查，及时纠正，未造成社会影响的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在未解除商品房买卖合同前，将作为合同标的物的商品房再行销售给他人，自动纠正，积极配合调查，未造成相关损失和社会影响的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651"/>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7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b/>
                <w:sz w:val="30"/>
                <w:szCs w:val="30"/>
              </w:rPr>
            </w:pPr>
            <w:r>
              <w:rPr>
                <w:rFonts w:hint="eastAsia" w:ascii="仿宋_GB2312" w:hAnsi="宋体" w:eastAsia="仿宋_GB2312" w:cs="宋体"/>
                <w:kern w:val="0"/>
                <w:sz w:val="30"/>
                <w:szCs w:val="30"/>
              </w:rPr>
              <w:t>未按规定报送测绘成果或者需要由其提供的办理房屋权属登记的资料</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7"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w:t>
            </w:r>
            <w:r>
              <w:rPr>
                <w:rFonts w:hint="eastAsia" w:ascii="仿宋_GB2312" w:hAnsi="宋体" w:eastAsia="仿宋_GB2312"/>
                <w:bCs/>
                <w:sz w:val="30"/>
                <w:szCs w:val="30"/>
              </w:rPr>
              <w:t>办法》第三十四条、四十一条。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color w:val="auto"/>
                <w:sz w:val="30"/>
                <w:szCs w:val="30"/>
              </w:rPr>
              <w:t>经督促后，在商品房交付使用前未将测绘成果报备或在商品房交付使用之日起</w:t>
            </w:r>
            <w:r>
              <w:rPr>
                <w:rFonts w:hint="eastAsia" w:ascii="仿宋_GB2312" w:eastAsia="仿宋_GB2312"/>
                <w:color w:val="auto"/>
                <w:sz w:val="30"/>
                <w:szCs w:val="30"/>
                <w:lang w:eastAsia="zh-CN"/>
              </w:rPr>
              <w:t>一个月</w:t>
            </w:r>
            <w:r>
              <w:rPr>
                <w:rFonts w:hint="eastAsia" w:ascii="仿宋_GB2312" w:eastAsia="仿宋_GB2312"/>
                <w:color w:val="auto"/>
                <w:sz w:val="30"/>
                <w:szCs w:val="30"/>
              </w:rPr>
              <w:t>内未提供的办理房屋权属登记的资料报送不动产登记部门的，且不配合调查处理，造成较大社会影响的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经督促后，在商品房交付使用后一个月以内未将测绘成果报备或未在提供的办理房屋权属登记的资料报送，且配合调查处理，未造成较大社会影响的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经督促后，在商品房交付使用后一个月以内未将测绘成果报备或未在提供的办理房屋权属登记的资料报送，积极配合调查，未造成社会影响的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404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358"/>
        <w:gridCol w:w="1802"/>
        <w:gridCol w:w="148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sz w:val="30"/>
                <w:szCs w:val="30"/>
              </w:rPr>
            </w:pPr>
            <w:r>
              <w:rPr>
                <w:rFonts w:hint="eastAsia" w:ascii="仿宋_GB2312" w:hAnsi="宋体" w:eastAsia="仿宋_GB2312" w:cs="宋体"/>
                <w:kern w:val="0"/>
                <w:sz w:val="30"/>
                <w:szCs w:val="30"/>
              </w:rPr>
              <w:t>未按照规定的现售条件现售商品房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9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hAnsi="宋体" w:eastAsia="仿宋_GB2312"/>
                <w:sz w:val="30"/>
                <w:szCs w:val="30"/>
              </w:rPr>
              <w:t>市场、交易、评估管理（</w:t>
            </w:r>
            <w:r>
              <w:rPr>
                <w:rFonts w:hint="eastAsia" w:ascii="仿宋_GB2312" w:hAnsi="宋体" w:eastAsia="仿宋_GB2312"/>
                <w:sz w:val="30"/>
                <w:szCs w:val="30"/>
                <w:lang w:val="en-US" w:eastAsia="zh-CN"/>
              </w:rPr>
              <w:t>5</w:t>
            </w:r>
            <w:r>
              <w:rPr>
                <w:rFonts w:hint="eastAsia" w:ascii="仿宋_GB2312" w:hAnsi="宋体"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3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《商品房销售管理办法》第七条、第四十二条第（一）项。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3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593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63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593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未取得建设工程规划许可证和施工许可证； 未通过竣工验收； 拆迁安置已经落实； 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未通过竣工验收； 拆迁安置未落实； 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拆迁安置未落实； 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651"/>
        <w:tblW w:w="140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398"/>
        <w:gridCol w:w="762"/>
        <w:gridCol w:w="144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房地产开发企业返本销售商品房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ind w:right="600"/>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 xml:space="preserve">   类别</w:t>
            </w:r>
          </w:p>
        </w:tc>
        <w:tc>
          <w:tcPr>
            <w:tcW w:w="44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3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《商品房销售管理办法》第十一条第一款、第四十二条第（三）项。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3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15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15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2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房地产开发企业故意抬高房价，采取返本销售或者变相返本销售的方式销售商品房，严重扰乱房地产市场，或拒不配合调查，并产生很大社会影响的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房地产开发企业采取返本销售或者变相返本销售的方式销售商品房，扰乱房地产市场，或拒不配合调查，并产生一定社会影响的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房地产开发企业采取返本销售或者变相返本销售的方式销售商品房，积极配合调查，未造成社会影响的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房地产开发企业采取返本销售或者变相返本销售的方式销售商品房，自动纠正，积极配合调查，未造成社会影响的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房地产开发企业采取售后包租方式销售未竣工商品房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《商品房销售管理办法》第十一条第二款</w:t>
            </w:r>
            <w:r>
              <w:rPr>
                <w:rFonts w:hint="eastAsia" w:ascii="仿宋_GB2312" w:eastAsia="仿宋_GB2312"/>
                <w:sz w:val="30"/>
                <w:szCs w:val="30"/>
              </w:rPr>
              <w:t>、</w:t>
            </w:r>
            <w:r>
              <w:rPr>
                <w:rFonts w:hint="eastAsia" w:ascii="仿宋_GB2312" w:eastAsia="仿宋_GB2312"/>
                <w:bCs/>
                <w:sz w:val="30"/>
                <w:szCs w:val="30"/>
              </w:rPr>
              <w:t>第四十二条第（四）项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采取售后包租方式销售未竣工商品房，销售金额在1000万以上的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采取售后包租方式销售未竣工商品房，销售金额在500万-1000万的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采取售后包租方式销售未竣工商品房，销售金额在100万-500万的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采取售后包租方式销售未竣工商品房，销售金额在100万以下的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9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378"/>
        <w:gridCol w:w="782"/>
        <w:gridCol w:w="1018"/>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24"/>
              </w:rPr>
            </w:pPr>
            <w:r>
              <w:rPr>
                <w:rFonts w:hint="eastAsia" w:ascii="仿宋_GB2312" w:eastAsia="仿宋_GB2312"/>
                <w:bCs/>
                <w:sz w:val="30"/>
                <w:szCs w:val="30"/>
              </w:rPr>
              <w:t>房地产开发企业分割销售商品住宅</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3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《商品房销售管理办法》第十二条、第四十二条第（五）项。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95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95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房地产开发企业分割销售商品住宅，销售金额在1000万以上的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房地产开发企业分割销售商品住宅，销售金额在500万-1000万的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房地产开发企业分割销售商品住宅，销售金额在100万-500万的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房地产开发企业分割销售商品住宅，销售金额在100万以下的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 w:val="30"/>
                <w:szCs w:val="30"/>
              </w:rPr>
            </w:pPr>
            <w:r>
              <w:rPr>
                <w:rFonts w:hint="eastAsia" w:ascii="仿宋_GB2312" w:eastAsia="仿宋_GB2312"/>
                <w:bCs/>
                <w:sz w:val="30"/>
                <w:szCs w:val="30"/>
              </w:rPr>
              <w:t>房地产开发企业不符合销售条件而向买受人收取预订款</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《商品房销售管理办法》第二十二条第一款</w:t>
            </w:r>
            <w:r>
              <w:rPr>
                <w:rFonts w:hint="eastAsia" w:ascii="仿宋_GB2312" w:eastAsia="仿宋_GB2312"/>
                <w:sz w:val="30"/>
                <w:szCs w:val="30"/>
              </w:rPr>
              <w:t>、</w:t>
            </w:r>
            <w:r>
              <w:rPr>
                <w:rFonts w:hint="eastAsia" w:ascii="仿宋_GB2312" w:eastAsia="仿宋_GB2312"/>
                <w:bCs/>
                <w:sz w:val="30"/>
                <w:szCs w:val="30"/>
              </w:rPr>
              <w:t>第四十二条第（六）项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color w:val="auto"/>
                <w:sz w:val="30"/>
                <w:szCs w:val="30"/>
              </w:rPr>
              <w:t>不符合销售条件而向买受人收取预订款，销售金额在1000万以上的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不符合销售条件而向买受人收取预订款，销售金额在500万-1000万的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不符合销售条件而向买受人收取预订款，销售金额在100万-500万的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不符合销售条件而向买受人收取预订款，销售金额在100万以下的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未按规定向买受人明示相关法律规定及合同示范文本</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《商品房销售管理办法》第二十三条、第四十二条第（七）项。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sz w:val="28"/>
                <w:szCs w:val="28"/>
              </w:rPr>
            </w:pPr>
            <w:r>
              <w:rPr>
                <w:rFonts w:hint="eastAsia" w:ascii="仿宋_GB2312" w:hAnsi="宋体" w:eastAsia="仿宋_GB2312" w:cs="宋体"/>
                <w:kern w:val="0"/>
                <w:sz w:val="30"/>
                <w:szCs w:val="30"/>
              </w:rPr>
              <w:t>处以警告，责令限期改正，并处1万元以上3万元以下的罚款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6"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房地产开发企业未取得房地产预销售证明，与买受人签订买卖合同，故意隐瞒有关房地产应当明示的法律法规，诱导买受人签订买卖合同，情节特别严重，造成严重后果及拒不配合调查，并产生很大社会影响的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房地产开发企业与买受人签订买卖合同，故意隐瞒有关房地产应当明示的法律法规，诱导买受人签订买卖合同，情节严重或拒不配合调查，并产生一定社会影响的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房地产开发企业与买受人签订买卖合同，没有明示有关法律法规，积极配合调查，未造成不良后果</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房地产开发企业与买受人签订买卖合同，没有明示有关法律法规，主动纠正，未造成不良后果及社会影响</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96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358"/>
        <w:gridCol w:w="802"/>
        <w:gridCol w:w="171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委托无资格的机构代理销售商品房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33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《商品房销售管理办法》第二十五条、第四十二条第（八）项。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338"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处以警告，责令限期改正，并处1万元以上3万元以下的罚款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2" w:hRule="exac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11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4"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11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自行成立一家中介服务机构，未取得工商营业执照，委托该公司代理销售商品房，故意隐瞒该机构的相关信息，诱导买受人签订买卖合同，情节特别严重，造成严重后果及拒不配合调查，并产生很大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房地产开发企业委托未取得工商营业执照的中介服务机构，代理销售商品房，故意隐瞒该机构的相关信息，情节严重，造成相应后果及或拒不配合调查，并产生一定社会影响的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房地产开发企业委托未取得工商营业执照的中介服务机构代理销售商品房，未造成后果或积极配合调查，未产生社会影响的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房地产开发企业委托未取得工商营业执照的中介服务机构代理销售商品房，主动纠正，积极配合调查，未产生社会影响的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警告，并处1万元罚款</w:t>
            </w:r>
          </w:p>
        </w:tc>
      </w:tr>
    </w:tbl>
    <w:p>
      <w:pPr>
        <w:rPr>
          <w:sz w:val="10"/>
          <w:szCs w:val="10"/>
        </w:r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sz w:val="30"/>
                <w:szCs w:val="30"/>
              </w:rPr>
            </w:pPr>
            <w:r>
              <w:rPr>
                <w:rFonts w:hint="eastAsia" w:ascii="仿宋_GB2312" w:eastAsia="仿宋_GB2312"/>
                <w:bCs/>
                <w:sz w:val="30"/>
                <w:szCs w:val="30"/>
              </w:rPr>
              <w:t>中介服务机构代理销售不符合销售条件的商品房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《商品房销售管理办法》第二十七条第一款、第二款、第四十三条。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处以警告，责令停止销售，并可处以2万元以上3万元以下罚款。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代理并对外销售不符合销售条件的商品房的，故意隐瞒销售商品房的有关情况，诱导买受人签订商品房销售合同，在社会上造成相当危害的，或拒不配合调查的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代理并对外销售不符合销售条件的商品房的，没有如实向买受人介绍所代理销售商品房的有关情况，误导买受人签订商品房销售合同，在社会上造成一定危害的，或拒不提供其他买受人签订商品房合同信息的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处2.8万元罚款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代理并对外销售不符合销售条件的商品房的，并未在社会上造成危害的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代理并只对内销售不符合销售条件的商品房的，积极配合查明事实的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处2万元罚款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2"/>
        <w:gridCol w:w="5643"/>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9"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6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未按规定出租房屋</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市场、交易、评估管理（1</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23"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《商品房屋租赁管理办法</w:t>
            </w:r>
            <w:r>
              <w:rPr>
                <w:rFonts w:hint="eastAsia" w:ascii="仿宋_GB2312" w:eastAsia="仿宋_GB2312"/>
                <w:sz w:val="30"/>
                <w:szCs w:val="30"/>
              </w:rPr>
              <w:t>》第八条、第二十二条。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23"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bCs/>
                <w:sz w:val="30"/>
                <w:szCs w:val="30"/>
              </w:rPr>
              <w:t>责令限期改正，对没有违法所得的，可处以五千元以上三万元以下罚款。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742"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903"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742"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903"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不按原设计的房屋为最小出租单位，人均租住建筑面积低于当地人民政府的最低标准；厨房、卫生间、阳台和地下储藏室供人居住。在社会上造成相当危害的，或拒不配合调查的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可处3万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903"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left"/>
              <w:rPr>
                <w:rFonts w:hint="eastAsia" w:ascii="仿宋_GB2312" w:eastAsia="仿宋_GB2312"/>
                <w:sz w:val="30"/>
                <w:szCs w:val="30"/>
              </w:rPr>
            </w:pPr>
            <w:r>
              <w:rPr>
                <w:rFonts w:hint="eastAsia" w:ascii="仿宋_GB2312" w:eastAsia="仿宋_GB2312"/>
                <w:sz w:val="30"/>
                <w:szCs w:val="30"/>
              </w:rPr>
              <w:t>不按原设计的房屋为最小出租单位，人均租住建筑面积低于当地人民政府的最低标准；厨房、卫生间、阳台和地下储藏室供人居住，在社会上造成一定危害的，或能配合调查的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可处2万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 xml:space="preserve">不按原设计的房屋为最小出租单位，人均租住建筑面积低于当地人民政府的最低标准；厨房、卫生间、阳台和地下储藏室供人居住，能积极配合调查的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可处1万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903"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left"/>
              <w:rPr>
                <w:rFonts w:hint="eastAsia" w:ascii="仿宋_GB2312" w:eastAsia="仿宋_GB2312"/>
                <w:sz w:val="30"/>
                <w:szCs w:val="30"/>
              </w:rPr>
            </w:pPr>
            <w:r>
              <w:rPr>
                <w:rFonts w:hint="eastAsia" w:ascii="仿宋_GB2312" w:eastAsia="仿宋_GB2312"/>
                <w:sz w:val="30"/>
                <w:szCs w:val="30"/>
              </w:rPr>
              <w:t>不按原设计的房屋为最小出租单位，人均租住建筑面积低于当地人民政府的最低标准；厨房、卫生间、阳台和地下储藏室供人居住，未在社会上造成严重危害的，并能积极配合调查的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可处0.5万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可处0.5万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未按规定办理租赁备案</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市场、交易、评估管理（1</w:t>
            </w:r>
            <w:r>
              <w:rPr>
                <w:rFonts w:hint="eastAsia" w:ascii="仿宋_GB2312" w:hAnsi="宋体" w:eastAsia="仿宋_GB2312" w:cs="宋体"/>
                <w:kern w:val="0"/>
                <w:sz w:val="30"/>
                <w:szCs w:val="30"/>
                <w:lang w:val="en-US" w:eastAsia="zh-CN"/>
              </w:rPr>
              <w:t>4</w:t>
            </w:r>
            <w:r>
              <w:rPr>
                <w:rFonts w:hint="eastAsia" w:ascii="仿宋_GB2312" w:hAnsi="宋体" w:eastAsia="仿宋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《商品房屋租赁管理办法</w:t>
            </w:r>
            <w:r>
              <w:rPr>
                <w:rFonts w:hint="eastAsia" w:ascii="仿宋_GB2312" w:eastAsia="仿宋_GB2312"/>
                <w:sz w:val="30"/>
                <w:szCs w:val="30"/>
              </w:rPr>
              <w:t>》第十四条第一款，第十九条规定的。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责令限期改正；个人逾期不改正的，处以一千元以下罚款；单位逾期不改正的，处以一千元以上一万元以下罚款。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7"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8"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Verdana" w:eastAsia="仿宋_GB2312" w:cs="宋体"/>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在社会上造成严重危害的，或拒不配合调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0.1万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Verdana" w:eastAsia="仿宋_GB2312" w:cs="宋体"/>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未在房屋租赁合同订立后三十日内，房屋租赁当事人应当办理房屋租赁登记备案；未在房屋租赁登记备案内容发生变化、续租或者终止的，当事人未按规定办理变更手续的，造成一定社会危害的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0.08万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8"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Times New Roman" w:eastAsia="仿宋_GB2312"/>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未在房屋租赁合同订立后三十日内，房屋租赁当事人应当办理房屋租赁登记备案；未在房屋租赁登记备案内容发生变化、续租或者终止的，当事人未按规定办理变更手续的,并积极配合调查的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0.05万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Times New Roman" w:eastAsia="仿宋_GB2312"/>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未在房屋租赁合同订立后三十日内，房屋租赁当事人应当办理房屋租赁登记备案；未在房屋租赁登记备案内容发生变化、续租或者终止的，当事人未按规定办理变更手续的，未造成社会危害的,并积极配合调查的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0.02万以下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40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0"/>
        <w:gridCol w:w="5659"/>
        <w:gridCol w:w="1183"/>
        <w:gridCol w:w="1007"/>
        <w:gridCol w:w="1558"/>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5"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6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房地产经纪人员以个人名义承接房地产经纪业务和收取费用</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8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2"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3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《房地产经纪管理办法》第十四、第三十三条第一款第一项。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3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1" w:hRule="atLeast"/>
        </w:trPr>
        <w:tc>
          <w:tcPr>
            <w:tcW w:w="183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388"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Cs w:val="0"/>
                <w:sz w:val="30"/>
                <w:szCs w:val="30"/>
              </w:rPr>
            </w:pPr>
            <w:r>
              <w:rPr>
                <w:rFonts w:hint="eastAsia" w:ascii="仿宋_GB2312" w:eastAsia="仿宋_GB2312"/>
                <w:bCs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7" w:hRule="atLeast"/>
        </w:trPr>
        <w:tc>
          <w:tcPr>
            <w:tcW w:w="183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Cs w:val="0"/>
                <w:sz w:val="30"/>
                <w:szCs w:val="30"/>
              </w:rPr>
            </w:pPr>
            <w:r>
              <w:rPr>
                <w:rFonts w:hint="eastAsia" w:ascii="仿宋_GB2312" w:eastAsia="仿宋_GB2312"/>
                <w:bCs w:val="0"/>
                <w:sz w:val="30"/>
                <w:szCs w:val="30"/>
              </w:rPr>
              <w:t>个人</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Cs w:val="0"/>
                <w:sz w:val="30"/>
                <w:szCs w:val="30"/>
              </w:rPr>
            </w:pPr>
            <w:r>
              <w:rPr>
                <w:rFonts w:hint="eastAsia" w:ascii="仿宋_GB2312" w:eastAsia="仿宋_GB2312"/>
                <w:bCs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房地产经纪人员以个人名义承接房地产经纪业务和收取费用，情节特别严重或拒不配合调查，造成严重社会影响的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房地产经纪人员以个人名义承接房地产经纪业务和收取费用，拒不配合调查，造成相当社会影响的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房地产经纪人员以个人名义承接房地产经纪业务和收取费用，情节严重或拒不配合调查，造成一定社会影响的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9"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房地产经纪人员以个人名义承接房地产经纪业务和收取费用，情节显著轻微的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9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167"/>
        <w:gridCol w:w="993"/>
        <w:gridCol w:w="1572"/>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提供代办贷款、代办房地产登记等其他服务，未向委托人说明服务内容、收费标准等情况，并未经委托人同意的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3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《房地产经纪管理办法》第十七、第三十三条第一款第二项。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747"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3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747"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提供代办贷款、代办房地产登记等其他服务，未向委托人说明服务内容、收费标准等情况，并未经委托人同意的。情节特别严重或拒不配合调查，造成严重社会影响的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提供代办贷款、代办房地产登记等其他服务，未向委托人说明服务内容、收费标准等情况，并未经委托人同意的，拒绝配合调查，造成相当社会影响的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提供代办贷款、代办房地产登记等其他服务，未向委托人说明服务内容、收费标准等情况，并未经委托人同意的，拒不配合调查，造成一定社会影响的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提供代办贷款、代办房地产登记等其他服务，未向委托人说明服务内容、收费标准等情况，并未经委托人同意的，积极配合调查，情节显著轻微的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002"/>
        <w:gridCol w:w="1158"/>
        <w:gridCol w:w="1467"/>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hint="eastAsia" w:ascii="仿宋_GB2312" w:eastAsia="仿宋_GB2312"/>
                <w:b w:val="0"/>
                <w:bCs w:val="0"/>
                <w:sz w:val="30"/>
                <w:szCs w:val="30"/>
              </w:rPr>
            </w:pPr>
            <w:r>
              <w:rPr>
                <w:rFonts w:hint="eastAsia" w:ascii="仿宋_GB2312" w:eastAsia="仿宋_GB2312"/>
                <w:b w:val="0"/>
                <w:sz w:val="30"/>
                <w:szCs w:val="30"/>
              </w:rPr>
              <w:t>房地产服务合同未由从事该业务的一名房地产经纪人或者两名房地产经纪人协理签名的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《房地产经纪管理办法》第二十、第三十三条第一款第三项。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58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7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58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房地产经纪服务合同未由从事该业务的一名房地产经纪人或者两名房地产经纪人协理签名的，情节特别严重或拒不配合调查，造成严重社会影响的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房地产经纪服务合同未由从事该业务的一名房地产经纪人或者两名房地产经纪人协理签名的，拒</w:t>
            </w:r>
            <w:r>
              <w:rPr>
                <w:rFonts w:hint="eastAsia" w:ascii="仿宋_GB2312" w:eastAsia="仿宋_GB2312"/>
                <w:b w:val="0"/>
                <w:bCs w:val="0"/>
                <w:color w:val="auto"/>
                <w:sz w:val="30"/>
                <w:szCs w:val="30"/>
                <w:lang w:eastAsia="zh-CN"/>
              </w:rPr>
              <w:t>不</w:t>
            </w:r>
            <w:r>
              <w:rPr>
                <w:rFonts w:hint="eastAsia" w:ascii="仿宋_GB2312" w:eastAsia="仿宋_GB2312"/>
                <w:b w:val="0"/>
                <w:bCs w:val="0"/>
                <w:color w:val="auto"/>
                <w:sz w:val="30"/>
                <w:szCs w:val="30"/>
              </w:rPr>
              <w:t>配合调查，造成相当社会影响的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房地产经纪服务合同未由从事该业务的一名房地产经纪人或者两名房地产经纪人协理签名的，拒不配合调查，造成一定社会影响的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房地产经纪服务合同未由从事该业务的一名房地产经纪人或者两名房地产经纪人协理签名的，积极配合调查，情节显著轻微的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027"/>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032"/>
        <w:gridCol w:w="1128"/>
        <w:gridCol w:w="1482"/>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房地产经纪机构签订房地产经纪服务合同前，不向交易当事人说明和书面告知规定事项的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18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28"/>
                <w:szCs w:val="28"/>
              </w:rPr>
            </w:pPr>
            <w:r>
              <w:rPr>
                <w:rFonts w:hint="eastAsia" w:ascii="仿宋_GB2312" w:eastAsia="仿宋_GB2312"/>
                <w:sz w:val="30"/>
                <w:szCs w:val="30"/>
              </w:rPr>
              <w:t>《房地产经纪管理办法》第二十一、第三十三条第一款第四项。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hAnsi="宋体" w:eastAsia="仿宋_GB2312"/>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61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61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6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房地产经纪机构签订房地产经纪服务合同前，不向交易当事人说明和书面告知规定事项的，情节特别严重或拒不配合调查，造成严重社会影响的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房地产经纪机构签订房地产经纪服务合同前，不向交易当事人说明和书面告知规定事项的，拒</w:t>
            </w:r>
            <w:r>
              <w:rPr>
                <w:rFonts w:hint="eastAsia" w:ascii="仿宋_GB2312" w:eastAsia="仿宋_GB2312"/>
                <w:b w:val="0"/>
                <w:bCs w:val="0"/>
                <w:sz w:val="30"/>
                <w:szCs w:val="30"/>
                <w:lang w:eastAsia="zh-CN"/>
              </w:rPr>
              <w:t>不</w:t>
            </w:r>
            <w:r>
              <w:rPr>
                <w:rFonts w:hint="eastAsia" w:ascii="仿宋_GB2312" w:eastAsia="仿宋_GB2312"/>
                <w:b w:val="0"/>
                <w:bCs w:val="0"/>
                <w:sz w:val="30"/>
                <w:szCs w:val="30"/>
              </w:rPr>
              <w:t>配合调查，造成相当社会影响的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房地产经纪机构签订房地产经纪服务合同前，不向交易当事人说明和书面告知规定事项的，拒不配合调查，造成一定社会影响的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房地产经纪机构签订房地产经纪服务合同前，不向交易当事人说明和书面告知规定事项的，积极配合调查，情节显著轻微的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882"/>
        <w:gridCol w:w="1278"/>
        <w:gridCol w:w="1497"/>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房地产经纪机构未按照规定如实记录业务情况或者保存房地产经纪服务合同的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19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《房地产经纪管理办法》第二十六、第三十三条第一款第五项。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hAnsi="Times New Roman"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64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5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64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情节特别严重或拒不配合调查，造成严重社会影响的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150" w:hanging="150" w:hangingChars="50"/>
              <w:rPr>
                <w:rFonts w:hint="eastAsia" w:ascii="仿宋_GB2312" w:hAnsi="Verdana" w:eastAsia="仿宋_GB2312" w:cs="宋体"/>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拒</w:t>
            </w:r>
            <w:r>
              <w:rPr>
                <w:rFonts w:hint="eastAsia" w:ascii="仿宋_GB2312" w:eastAsia="仿宋_GB2312"/>
                <w:b w:val="0"/>
                <w:bCs w:val="0"/>
                <w:sz w:val="30"/>
                <w:szCs w:val="30"/>
                <w:lang w:eastAsia="zh-CN"/>
              </w:rPr>
              <w:t>不</w:t>
            </w:r>
            <w:r>
              <w:rPr>
                <w:rFonts w:hint="eastAsia" w:ascii="仿宋_GB2312" w:eastAsia="仿宋_GB2312"/>
                <w:b w:val="0"/>
                <w:bCs w:val="0"/>
                <w:sz w:val="30"/>
                <w:szCs w:val="30"/>
              </w:rPr>
              <w:t>配合调查，造成相当社会影响的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造成一定社会影响的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积极配合调查，情节显著轻微的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108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
                <w:bCs/>
                <w:sz w:val="30"/>
                <w:szCs w:val="30"/>
              </w:rPr>
            </w:pPr>
            <w:r>
              <w:rPr>
                <w:rFonts w:hint="eastAsia" w:ascii="仿宋_GB2312" w:eastAsia="仿宋_GB2312"/>
                <w:sz w:val="30"/>
                <w:szCs w:val="30"/>
              </w:rPr>
              <w:t>房地产经纪机构及其经纪人员提供公共租赁住房出租、转租、出售等经纪业务的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《公共租赁住房管理办法》（住房城乡建设部令第11号）第三十二条、第三十七条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责令限期改正，记入房地产经纪信用档案；对房地产经纪人员，处以1万元以下罚款；对房地产经纪机构，取消网上签约资格，处以3万元以下罚款。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房地产经纪机构及其经纪人员提供公共租赁住房出租、转租、出售等经纪业务的，情节特别严重或拒不配合调查，造成严重社会影响的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rPr>
            </w:pPr>
            <w:r>
              <w:rPr>
                <w:rFonts w:hint="eastAsia" w:ascii="仿宋_GB2312" w:hAnsi="Times New Roman" w:eastAsia="仿宋_GB2312"/>
                <w:b w:val="0"/>
                <w:bCs w:val="0"/>
                <w:sz w:val="30"/>
                <w:szCs w:val="30"/>
              </w:rPr>
              <w:t>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ind w:left="150" w:hanging="150" w:hangingChars="50"/>
              <w:rPr>
                <w:rFonts w:hint="eastAsia" w:ascii="仿宋_GB2312" w:hAnsi="Verdana" w:eastAsia="仿宋_GB2312" w:cs="宋体"/>
                <w:b w:val="0"/>
                <w:bCs w:val="0"/>
              </w:rPr>
            </w:pPr>
            <w:r>
              <w:rPr>
                <w:rFonts w:hint="eastAsia" w:ascii="仿宋_GB2312" w:eastAsia="仿宋_GB2312"/>
                <w:b w:val="0"/>
                <w:bCs w:val="0"/>
                <w:sz w:val="30"/>
                <w:szCs w:val="30"/>
              </w:rPr>
              <w:t>房地产经纪机构及其经纪人员提供公共租赁住房出租、转租、出售等经纪业务的，拒绝配合调查，造成相当社会影响的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0.8万</w:t>
            </w: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rPr>
            </w:pPr>
            <w:r>
              <w:rPr>
                <w:rFonts w:hint="eastAsia" w:ascii="仿宋_GB2312" w:hAnsi="Times New Roman" w:eastAsia="仿宋_GB2312"/>
                <w:b w:val="0"/>
                <w:bCs w:val="0"/>
                <w:sz w:val="30"/>
                <w:szCs w:val="30"/>
              </w:rPr>
              <w:t>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房地产经纪机构及其经纪人员提供公共租赁住房出租、转租、出售等经纪业务的，造成一定社会影响的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0.5万</w:t>
            </w: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房地产经纪机构及其经纪人员提供公共租赁住房出租、转租、出售等经纪业务的，积极配合调查，情节显著轻微的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0.3万以下</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sz w:val="30"/>
                <w:szCs w:val="30"/>
              </w:rPr>
            </w:pPr>
            <w:r>
              <w:rPr>
                <w:rFonts w:hint="eastAsia" w:ascii="仿宋_GB2312" w:hAnsi="Times New Roman" w:eastAsia="仿宋_GB2312"/>
                <w:b w:val="0"/>
                <w:bCs w:val="0"/>
                <w:kern w:val="2"/>
                <w:sz w:val="30"/>
                <w:szCs w:val="30"/>
                <w:lang w:val="en-US" w:eastAsia="zh-CN" w:bidi="ar-SA"/>
              </w:rPr>
              <w:t>取消网上签约资格；0.</w:t>
            </w:r>
            <w:r>
              <w:rPr>
                <w:rFonts w:hint="eastAsia" w:ascii="仿宋_GB2312" w:hAnsi="宋体" w:eastAsia="仿宋_GB2312"/>
                <w:sz w:val="30"/>
                <w:szCs w:val="30"/>
              </w:rPr>
              <w:t>8万以下</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467"/>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房地产经纪机构擅自对外发布房源信息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《房地产经纪管理办法》第二十二、第三十五条。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hAnsi="Times New Roman" w:eastAsia="仿宋_GB2312"/>
                <w:b w:val="0"/>
                <w:bCs w:val="0"/>
                <w:sz w:val="30"/>
                <w:szCs w:val="30"/>
              </w:rPr>
              <w:t>责令限期改正，记入信用档案；取消网上签约资格，并处以1万元以上3万以下的罚款。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3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房地产经纪机构擅自对外发布房源信息的，情节特别严重或拒不配合调查，造成严重社会影响的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房地产经纪机构擅自对外发布房源信息的，拒绝配合调查，造成相当社会影响的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房地产经纪机构擅自对外发布房源信息的，造成一定社会影响的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房地产经纪机构擅自对外发布房源信息的，积极配合调查，情节显著轻微的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027"/>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highlight w:val="none"/>
              </w:rPr>
            </w:pPr>
            <w:r>
              <w:rPr>
                <w:rFonts w:hint="eastAsia" w:ascii="仿宋_GB2312" w:hAnsi="宋体" w:eastAsia="仿宋_GB2312" w:cs="宋体"/>
                <w:kern w:val="0"/>
                <w:sz w:val="30"/>
                <w:szCs w:val="30"/>
                <w:highlight w:val="none"/>
              </w:rPr>
              <w:t>故意提供虚假资料</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宋体" w:eastAsia="仿宋_GB2312" w:cs="宋体"/>
                <w:b/>
                <w:kern w:val="0"/>
                <w:sz w:val="30"/>
                <w:szCs w:val="30"/>
                <w:highlight w:val="none"/>
              </w:rPr>
            </w:pPr>
            <w:r>
              <w:rPr>
                <w:rFonts w:hint="eastAsia" w:ascii="仿宋_GB2312" w:eastAsia="仿宋_GB2312"/>
                <w:sz w:val="30"/>
                <w:szCs w:val="30"/>
                <w:highlight w:val="none"/>
              </w:rPr>
              <w:t>市场、交易、评估管理（2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宋体" w:eastAsia="仿宋_GB2312" w:cs="宋体"/>
                <w:kern w:val="0"/>
                <w:sz w:val="30"/>
                <w:szCs w:val="30"/>
                <w:highlight w:val="none"/>
              </w:rPr>
            </w:pPr>
            <w:r>
              <w:rPr>
                <w:rFonts w:hint="eastAsia" w:ascii="仿宋_GB2312" w:eastAsia="仿宋_GB2312"/>
                <w:sz w:val="30"/>
                <w:szCs w:val="30"/>
                <w:highlight w:val="none"/>
              </w:rPr>
              <w:t>《浙江省社会中介机构管理办法》第</w:t>
            </w:r>
            <w:r>
              <w:rPr>
                <w:rFonts w:hint="eastAsia" w:ascii="仿宋_GB2312" w:eastAsia="仿宋_GB2312"/>
                <w:sz w:val="30"/>
                <w:szCs w:val="30"/>
                <w:highlight w:val="none"/>
                <w:lang w:eastAsia="zh-CN"/>
              </w:rPr>
              <w:t>十四</w:t>
            </w:r>
            <w:r>
              <w:rPr>
                <w:rFonts w:hint="eastAsia" w:ascii="仿宋_GB2312" w:eastAsia="仿宋_GB2312"/>
                <w:sz w:val="30"/>
                <w:szCs w:val="30"/>
                <w:highlight w:val="none"/>
              </w:rPr>
              <w:t>第（</w:t>
            </w: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）项、第</w:t>
            </w:r>
            <w:r>
              <w:rPr>
                <w:rFonts w:hint="eastAsia" w:ascii="仿宋_GB2312" w:eastAsia="仿宋_GB2312"/>
                <w:sz w:val="30"/>
                <w:szCs w:val="30"/>
                <w:highlight w:val="none"/>
                <w:lang w:eastAsia="zh-CN"/>
              </w:rPr>
              <w:t>三</w:t>
            </w:r>
            <w:r>
              <w:rPr>
                <w:rFonts w:hint="eastAsia" w:ascii="仿宋_GB2312" w:eastAsia="仿宋_GB2312"/>
                <w:sz w:val="30"/>
                <w:szCs w:val="30"/>
                <w:highlight w:val="none"/>
              </w:rPr>
              <w:t>十二条予以处罚。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highlight w:val="none"/>
              </w:rPr>
            </w:pPr>
            <w:r>
              <w:rPr>
                <w:rFonts w:hint="default" w:ascii="仿宋_GB2312" w:eastAsia="仿宋_GB2312" w:hAnsiTheme="minorHAnsi" w:cstheme="minorBidi"/>
                <w:b w:val="0"/>
                <w:bCs w:val="0"/>
                <w:kern w:val="2"/>
                <w:sz w:val="30"/>
                <w:szCs w:val="30"/>
                <w:highlight w:val="none"/>
                <w:lang w:val="en-US" w:eastAsia="zh-CN" w:bidi="ar-SA"/>
              </w:rPr>
              <w:t>对市场中介机构可以处3000元以上3万元以下的罚款；对市场中介机构从业人员可以处1000元以上1万元以下的罚款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spacing w:line="320" w:lineRule="exact"/>
              <w:jc w:val="left"/>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trPr>
        <w:tc>
          <w:tcPr>
            <w:tcW w:w="1805"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
                <w:kern w:val="0"/>
                <w:sz w:val="30"/>
                <w:szCs w:val="30"/>
                <w:highlight w:val="none"/>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在代理房产交易中，篡改资料，损害当事人利益，故意提供虚假信息、资料，或出具虚假验资报告、评估报告、证明文件及其他文件，办理了房产过户手续，情节特别严重或拒不配合调查，造成严重社会影响的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lang w:val="en-US" w:eastAsia="zh-CN"/>
              </w:rPr>
              <w:t>1</w:t>
            </w:r>
            <w:r>
              <w:rPr>
                <w:rFonts w:hint="eastAsia" w:ascii="仿宋_GB2312" w:eastAsia="仿宋_GB2312"/>
                <w:b w:val="0"/>
                <w:sz w:val="30"/>
                <w:szCs w:val="30"/>
                <w:highlight w:val="none"/>
              </w:rPr>
              <w:t>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w:t>
            </w:r>
            <w:r>
              <w:rPr>
                <w:rFonts w:hint="eastAsia" w:ascii="仿宋_GB2312" w:eastAsia="仿宋_GB2312"/>
                <w:b w:val="0"/>
                <w:sz w:val="30"/>
                <w:szCs w:val="30"/>
                <w:highlight w:val="none"/>
                <w:lang w:val="en-US" w:eastAsia="zh-CN"/>
              </w:rPr>
              <w:t>3</w:t>
            </w:r>
            <w:r>
              <w:rPr>
                <w:rFonts w:hint="eastAsia" w:ascii="仿宋_GB2312" w:eastAsia="仿宋_GB2312"/>
                <w:b w:val="0"/>
                <w:sz w:val="30"/>
                <w:szCs w:val="30"/>
                <w:highlight w:val="none"/>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在代理房产交易中，篡改资料，故意提供虚假信息、资料，或出具虚假验资报告、评估报告、证明文件及其他文件，办理房产过户手续，情节严重或拒不配合调查，造成相当社会影响的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lang w:val="en-US" w:eastAsia="zh-CN"/>
              </w:rPr>
              <w:t>0.8</w:t>
            </w:r>
            <w:r>
              <w:rPr>
                <w:rFonts w:hint="eastAsia" w:ascii="仿宋_GB2312" w:eastAsia="仿宋_GB2312"/>
                <w:b w:val="0"/>
                <w:sz w:val="30"/>
                <w:szCs w:val="30"/>
                <w:highlight w:val="none"/>
              </w:rPr>
              <w:t>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w:t>
            </w:r>
            <w:r>
              <w:rPr>
                <w:rFonts w:hint="eastAsia" w:ascii="仿宋_GB2312" w:eastAsia="仿宋_GB2312"/>
                <w:b w:val="0"/>
                <w:sz w:val="30"/>
                <w:szCs w:val="30"/>
                <w:highlight w:val="none"/>
                <w:lang w:val="en-US" w:eastAsia="zh-CN"/>
              </w:rPr>
              <w:t>2.5</w:t>
            </w:r>
            <w:r>
              <w:rPr>
                <w:rFonts w:hint="eastAsia" w:ascii="仿宋_GB2312" w:eastAsia="仿宋_GB2312"/>
                <w:b w:val="0"/>
                <w:sz w:val="30"/>
                <w:szCs w:val="30"/>
                <w:highlight w:val="none"/>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在代理房产交易中，故意提供虚假信息、资料，或出具虚假验资报告、评估报告、证明文件及其他文件，办理房产过户手续，造成一定社会影响的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lang w:val="en-US" w:eastAsia="zh-CN"/>
              </w:rPr>
              <w:t>0.5</w:t>
            </w:r>
            <w:r>
              <w:rPr>
                <w:rFonts w:hint="eastAsia" w:ascii="仿宋_GB2312" w:eastAsia="仿宋_GB2312"/>
                <w:b w:val="0"/>
                <w:sz w:val="30"/>
                <w:szCs w:val="30"/>
                <w:highlight w:val="none"/>
              </w:rPr>
              <w:t>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w:t>
            </w:r>
            <w:r>
              <w:rPr>
                <w:rFonts w:hint="eastAsia" w:ascii="仿宋_GB2312" w:eastAsia="仿宋_GB2312"/>
                <w:b w:val="0"/>
                <w:sz w:val="30"/>
                <w:szCs w:val="30"/>
                <w:highlight w:val="none"/>
                <w:lang w:val="en-US" w:eastAsia="zh-CN"/>
              </w:rPr>
              <w:t>2</w:t>
            </w:r>
            <w:r>
              <w:rPr>
                <w:rFonts w:hint="eastAsia" w:ascii="仿宋_GB2312" w:eastAsia="仿宋_GB2312"/>
                <w:b w:val="0"/>
                <w:sz w:val="30"/>
                <w:szCs w:val="30"/>
                <w:highlight w:val="none"/>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在代理房产交易中，故意提供虚假信息、资料，或出具虚假验资报告、评估报告、证明文件及其他文件，办理房产过户手续，情节轻微并积极配合调查，未造成社会影响的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0.</w:t>
            </w:r>
            <w:r>
              <w:rPr>
                <w:rFonts w:hint="eastAsia" w:ascii="仿宋_GB2312" w:eastAsia="仿宋_GB2312"/>
                <w:b w:val="0"/>
                <w:sz w:val="30"/>
                <w:szCs w:val="30"/>
                <w:highlight w:val="none"/>
                <w:lang w:val="en-US" w:eastAsia="zh-CN"/>
              </w:rPr>
              <w:t>1</w:t>
            </w:r>
            <w:r>
              <w:rPr>
                <w:rFonts w:hint="eastAsia" w:ascii="仿宋_GB2312" w:eastAsia="仿宋_GB2312"/>
                <w:b w:val="0"/>
                <w:sz w:val="30"/>
                <w:szCs w:val="30"/>
                <w:highlight w:val="none"/>
              </w:rPr>
              <w:t>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w:t>
            </w:r>
            <w:r>
              <w:rPr>
                <w:rFonts w:hint="eastAsia" w:ascii="仿宋_GB2312" w:eastAsia="仿宋_GB2312"/>
                <w:b w:val="0"/>
                <w:sz w:val="30"/>
                <w:szCs w:val="30"/>
                <w:highlight w:val="none"/>
                <w:lang w:val="en-US" w:eastAsia="zh-CN"/>
              </w:rPr>
              <w:t>0.3</w:t>
            </w:r>
            <w:r>
              <w:rPr>
                <w:rFonts w:hint="eastAsia" w:ascii="仿宋_GB2312" w:eastAsia="仿宋_GB2312"/>
                <w:b w:val="0"/>
                <w:sz w:val="30"/>
                <w:szCs w:val="30"/>
                <w:highlight w:val="none"/>
              </w:rPr>
              <w:t>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rPr>
            </w:pPr>
            <w:r>
              <w:rPr>
                <w:rFonts w:hint="eastAsia" w:ascii="仿宋_GB2312" w:eastAsia="仿宋_GB2312"/>
                <w:sz w:val="30"/>
                <w:szCs w:val="30"/>
              </w:rPr>
              <w:t>以欺骗、贿赂等不正当手段取得注册证书</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《注册房地产估价师管理办法》第八条、第三十五条。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 w:eastAsia="仿宋_GB2312" w:cs="宋体"/>
                <w:kern w:val="0"/>
                <w:sz w:val="28"/>
                <w:szCs w:val="28"/>
              </w:rPr>
            </w:pPr>
            <w:r>
              <w:rPr>
                <w:rFonts w:hint="eastAsia" w:ascii="仿宋_GB2312" w:eastAsia="仿宋_GB2312"/>
                <w:sz w:val="30"/>
                <w:szCs w:val="30"/>
              </w:rPr>
              <w:t>没有违法所得的，处以1万以下罚款，有违法所得的，处以违法所得3倍以下且不超过3万元的罚款。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以欺骗、贿赂等不正当手段取得注册证书，获得违法所得1万元以上收入的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违法所得3倍以下且不超过3万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以欺骗、贿赂等不正当手段取得注册证书，获得违法所得0.5万元-1万元收入</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违法所得2.5倍以下且不超过2.5万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没有违法所得的，但造成严重社会影响的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1万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没有违法所得的，造成社会影响较小的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0.5万以下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9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27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rPr>
            </w:pPr>
            <w:r>
              <w:rPr>
                <w:rFonts w:hint="eastAsia" w:ascii="仿宋_GB2312" w:eastAsia="仿宋_GB2312"/>
                <w:sz w:val="30"/>
                <w:szCs w:val="30"/>
              </w:rPr>
              <w:t>个人未经注册擅自以房地产估价师名义从事估价业务</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3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《注册房地产估价师管理办法》第四条、第三十六条。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警告、责令停止违法活动，并可处以1万元以上3万元以下的罚款，造成损失的，依法承担赔偿责任。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3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1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个人未经注册擅自以房地产估价师名义从事估价业务，获得违法所得1万元以上收入的</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警告，并可处3万元罚款</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个人未经注册擅自以房地产估价师名义从事估价业务，获得违法所得0.8万元-1万元收入</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警告，并可处2.5万元罚款</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个人未经注册擅自以房地产估价师名义从事估价业务，获得违法所得0.5万元-0.8万元</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警告，并可处2万元罚款</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个人未经注册擅自以房地产估价师名义从事估价业务，获得违法所得0.5万元以下收入</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警告，并可处1万元罚款</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bCs/>
                <w:smallCaps/>
                <w:kern w:val="0"/>
                <w:sz w:val="30"/>
                <w:szCs w:val="30"/>
              </w:rPr>
              <w:t>未办理变更注册仍执业的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25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《注册房地产估价师管理办法》第十二条、第三十七条。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3"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 w:eastAsia="仿宋_GB2312" w:cs="宋体"/>
                <w:kern w:val="0"/>
                <w:sz w:val="30"/>
                <w:szCs w:val="30"/>
              </w:rPr>
            </w:pPr>
            <w:r>
              <w:rPr>
                <w:rFonts w:hint="eastAsia" w:ascii="仿宋_GB2312" w:eastAsia="仿宋_GB2312"/>
                <w:bCs/>
                <w:sz w:val="30"/>
                <w:szCs w:val="30"/>
              </w:rPr>
              <w:t>责令限期改正；逾期不改正的，可处以5000元以下的罚款。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逾期超过一年未办理变更注册仍在执业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hAnsi="Times New Roman" w:eastAsia="仿宋_GB2312"/>
                <w:b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0.5万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逾期超过六个月未到一年未办理变更注册仍在执业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hAnsi="Times New Roman" w:eastAsia="仿宋_GB2312"/>
                <w:b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0.3万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逾期超过三个月未到六月未办理变更注册仍在执业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0.2万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逾期1个月未办理变更注册仍执业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0.1万以下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26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《注册房地产估价师管理办法》</w:t>
            </w:r>
            <w:r>
              <w:rPr>
                <w:rFonts w:hint="eastAsia" w:ascii="仿宋_GB2312" w:hAnsi=".." w:eastAsia="仿宋_GB2312" w:cs="宋体"/>
                <w:bCs/>
                <w:smallCaps/>
                <w:kern w:val="0"/>
                <w:sz w:val="30"/>
                <w:szCs w:val="30"/>
              </w:rPr>
              <w:t>第二十六条</w:t>
            </w:r>
            <w:r>
              <w:rPr>
                <w:rFonts w:hint="eastAsia" w:ascii="仿宋_GB2312" w:eastAsia="仿宋_GB2312"/>
                <w:sz w:val="30"/>
                <w:szCs w:val="30"/>
              </w:rPr>
              <w:t>、</w:t>
            </w:r>
            <w:r>
              <w:rPr>
                <w:rFonts w:hint="eastAsia" w:ascii="仿宋_GB2312" w:hAnsi=".." w:eastAsia="仿宋_GB2312" w:cs="宋体"/>
                <w:bCs/>
                <w:smallCaps/>
                <w:kern w:val="0"/>
                <w:sz w:val="30"/>
                <w:szCs w:val="30"/>
              </w:rPr>
              <w:t>第三十八条</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注册房地产估价师违规执业，获得违法所得1万元以上</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违法所得3倍以下且不超过3万。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注册房地产估价师违规执业，获得违法所得0.5万元以上1万以下的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违法所得2.5倍以下且不超过2.5万。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注册房地产估价师违规执业，获得违法所得5000元以下</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违法所得2倍以下且不超过2万。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没有违法所得的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没有违法所得的，1万以下 。</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58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bCs/>
                <w:smallCaps/>
                <w:kern w:val="0"/>
                <w:sz w:val="30"/>
                <w:szCs w:val="30"/>
              </w:rPr>
              <w:t>未按要求提供房地产估价师信用档案信息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27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《注册房地产估价师管理办法》</w:t>
            </w:r>
            <w:r>
              <w:rPr>
                <w:rFonts w:hint="eastAsia" w:ascii="仿宋_GB2312" w:hAnsi=".." w:eastAsia="仿宋_GB2312" w:cs="宋体"/>
                <w:bCs/>
                <w:smallCaps/>
                <w:kern w:val="0"/>
                <w:sz w:val="30"/>
                <w:szCs w:val="30"/>
              </w:rPr>
              <w:t>第三十九条</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责令限期改正；逾期未改正的，可处以1000元以上1万元以下的罚款。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逾期一年以上内改正的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逾期六个月-一年内改正的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可处0.8万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可处0.8万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逾期一个月-六个月内改正的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0.4万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逾期一个月内改正的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0.1万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08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auto"/>
                <w:kern w:val="0"/>
                <w:sz w:val="30"/>
                <w:szCs w:val="30"/>
              </w:rPr>
            </w:pPr>
            <w:r>
              <w:rPr>
                <w:rFonts w:hint="eastAsia" w:ascii="仿宋_GB2312" w:eastAsia="仿宋_GB2312"/>
                <w:color w:val="auto"/>
                <w:sz w:val="30"/>
                <w:szCs w:val="30"/>
              </w:rPr>
              <w:t>市场、交易、评估管理</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28</w:t>
            </w:r>
            <w:r>
              <w:rPr>
                <w:rFonts w:hint="eastAsia" w:ascii="仿宋_GB2312" w:eastAsia="仿宋_GB2312"/>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color w:val="auto"/>
                <w:kern w:val="0"/>
                <w:sz w:val="30"/>
                <w:szCs w:val="30"/>
              </w:rPr>
            </w:pPr>
            <w:r>
              <w:rPr>
                <w:rFonts w:hint="eastAsia" w:ascii="仿宋_GB2312" w:eastAsia="仿宋_GB2312"/>
                <w:color w:val="auto"/>
                <w:sz w:val="30"/>
                <w:szCs w:val="30"/>
              </w:rPr>
              <w:t>《注册房地产估价师管理办法》第二十六条第一款第四项、《资产评估法》第四十五条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责令其改正，没有违法所得的，处以1万元以下罚款，有违法所得的，处以违法所得3倍以下且不超过3万元的罚款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档次</w:t>
            </w:r>
          </w:p>
        </w:tc>
        <w:tc>
          <w:tcPr>
            <w:tcW w:w="6840" w:type="dxa"/>
            <w:gridSpan w:val="2"/>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p>
        </w:tc>
        <w:tc>
          <w:tcPr>
            <w:tcW w:w="6840" w:type="dxa"/>
            <w:gridSpan w:val="2"/>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auto"/>
                <w:kern w:val="0"/>
                <w:sz w:val="30"/>
                <w:szCs w:val="30"/>
              </w:rPr>
            </w:pPr>
          </w:p>
        </w:tc>
        <w:tc>
          <w:tcPr>
            <w:tcW w:w="29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个人</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评估专业人员签署虚假评估报告，获得违法所得1万元以上</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违法所得3倍以下且不超过3万。责令停止从业五年以上十年以下。</w:t>
            </w:r>
          </w:p>
        </w:tc>
        <w:tc>
          <w:tcPr>
            <w:tcW w:w="223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评估专业人员签署虚假评估报告，获得违法所得0.5万元以上1万以下的</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违法所得2.5倍以下且不超过2.5万。责令停止从业五年。</w:t>
            </w:r>
          </w:p>
        </w:tc>
        <w:tc>
          <w:tcPr>
            <w:tcW w:w="223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评估专业人员签署虚假评估报告，获得违法所得5000元以下</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违法所得2倍以下且不超过2万。责令停止从业三年</w:t>
            </w:r>
          </w:p>
        </w:tc>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没有违法所得的</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没有违法所得的，1万以下 。责令停止从业两年。</w:t>
            </w:r>
          </w:p>
        </w:tc>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color w:val="auto"/>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26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sz w:val="30"/>
                <w:szCs w:val="30"/>
              </w:rPr>
              <w:t>估价机构不按</w:t>
            </w:r>
            <w:r>
              <w:rPr>
                <w:rFonts w:hint="eastAsia" w:ascii="仿宋_GB2312" w:hAnsi="仿宋_GB2312" w:eastAsia="仿宋_GB2312" w:cs="Arial"/>
                <w:b w:val="0"/>
                <w:sz w:val="30"/>
                <w:szCs w:val="30"/>
              </w:rPr>
              <w:t>规定承揽业务</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29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仿宋_GB2312" w:eastAsia="仿宋_GB2312" w:cs="Arial"/>
                <w:sz w:val="30"/>
                <w:szCs w:val="30"/>
              </w:rPr>
              <w:t>《房地产估价机构管理办法》第二十六条</w:t>
            </w:r>
            <w:r>
              <w:rPr>
                <w:rFonts w:hint="eastAsia" w:ascii="仿宋_GB2312" w:eastAsia="仿宋_GB2312"/>
                <w:sz w:val="30"/>
                <w:szCs w:val="30"/>
              </w:rPr>
              <w:t>、</w:t>
            </w:r>
            <w:r>
              <w:rPr>
                <w:rFonts w:hint="eastAsia" w:ascii="仿宋_GB2312" w:hAnsi="仿宋_GB2312" w:eastAsia="仿宋_GB2312" w:cs="Arial"/>
                <w:sz w:val="30"/>
                <w:szCs w:val="30"/>
              </w:rPr>
              <w:t>第五十条第(一)项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5 千元以上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获得违法所得1万以上</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w:t>
            </w:r>
            <w:r>
              <w:rPr>
                <w:rFonts w:hint="eastAsia" w:ascii="仿宋_GB2312" w:hAnsi=".." w:eastAsia="仿宋_GB2312" w:cs="宋体"/>
                <w:kern w:val="0"/>
                <w:sz w:val="30"/>
                <w:szCs w:val="30"/>
                <w:lang w:val="en-US" w:eastAsia="zh-CN"/>
              </w:rPr>
              <w:t>10</w:t>
            </w:r>
            <w:r>
              <w:rPr>
                <w:rFonts w:hint="eastAsia" w:ascii="仿宋_GB2312" w:hAnsi=".." w:eastAsia="仿宋_GB2312" w:cs="宋体"/>
                <w:kern w:val="0"/>
                <w:sz w:val="30"/>
                <w:szCs w:val="30"/>
              </w:rPr>
              <w:t>000元</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000元以下</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lang w:eastAsia="zh-CN"/>
              </w:rPr>
            </w:pPr>
            <w:r>
              <w:rPr>
                <w:rFonts w:hint="eastAsia" w:ascii="仿宋_GB2312" w:hAnsi=".." w:eastAsia="仿宋_GB2312" w:cs="宋体"/>
                <w:kern w:val="0"/>
                <w:sz w:val="30"/>
                <w:szCs w:val="30"/>
                <w:lang w:eastAsia="zh-CN"/>
              </w:rPr>
              <w:t>在规定期限内整改完毕</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给予警告</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给予警告</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26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Arial"/>
                <w:sz w:val="28"/>
                <w:szCs w:val="28"/>
              </w:rPr>
            </w:pPr>
            <w:r>
              <w:rPr>
                <w:rFonts w:hint="eastAsia" w:ascii="仿宋_GB2312" w:eastAsia="仿宋_GB2312"/>
                <w:sz w:val="30"/>
                <w:szCs w:val="30"/>
              </w:rPr>
              <w:t>房地产估价机构超越资质等级承揽估价业务的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30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《房地产估价机构管理办法》第三十三条、第五十三条。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给予警告，责令限期改正，并处 1 万元以上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造成严重社会影响的；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造成相当社会影响的；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 xml:space="preserve">警告，并处2.5万元罚款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造成一定社会影响的；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积极配合调查，情节显著轻微的。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2"/>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8"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估</w:t>
            </w:r>
            <w:r>
              <w:rPr>
                <w:rFonts w:hint="eastAsia" w:ascii="仿宋_GB2312" w:hAnsi="Times New Roman" w:eastAsia="仿宋_GB2312"/>
                <w:b w:val="0"/>
                <w:bCs w:val="0"/>
                <w:sz w:val="30"/>
                <w:szCs w:val="30"/>
              </w:rPr>
              <w:t>价机构擅自转让受托的估价业务</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31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仿宋_GB2312" w:eastAsia="仿宋_GB2312" w:cs="Arial"/>
                <w:sz w:val="30"/>
                <w:szCs w:val="30"/>
              </w:rPr>
              <w:t>《房地产估价机构管理办法》</w:t>
            </w:r>
            <w:r>
              <w:rPr>
                <w:rFonts w:hint="eastAsia" w:ascii="仿宋_GB2312" w:eastAsia="仿宋_GB2312"/>
                <w:sz w:val="30"/>
                <w:szCs w:val="30"/>
              </w:rPr>
              <w:t>第二十九条</w:t>
            </w:r>
            <w:r>
              <w:rPr>
                <w:rFonts w:hint="eastAsia" w:ascii="仿宋_GB2312" w:hAnsi="仿宋_GB2312" w:eastAsia="仿宋_GB2312" w:cs="Arial"/>
                <w:sz w:val="30"/>
                <w:szCs w:val="30"/>
              </w:rPr>
              <w:t>第一款</w:t>
            </w:r>
            <w:r>
              <w:rPr>
                <w:rFonts w:hint="eastAsia" w:ascii="仿宋_GB2312" w:eastAsia="仿宋_GB2312"/>
                <w:sz w:val="30"/>
                <w:szCs w:val="30"/>
              </w:rPr>
              <w:t>、</w:t>
            </w:r>
            <w:r>
              <w:rPr>
                <w:rFonts w:hint="eastAsia" w:ascii="仿宋_GB2312" w:hAnsi="仿宋_GB2312" w:eastAsia="仿宋_GB2312" w:cs="Arial"/>
                <w:bCs/>
                <w:sz w:val="30"/>
                <w:szCs w:val="30"/>
              </w:rPr>
              <w:t>第五十条第（二）项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2"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5 千元以上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rPr>
              <w:t>获得违法所得1万以上</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w:t>
            </w:r>
            <w:r>
              <w:rPr>
                <w:rFonts w:hint="eastAsia" w:ascii="仿宋_GB2312" w:hAnsi=".." w:eastAsia="仿宋_GB2312" w:cs="宋体"/>
                <w:kern w:val="0"/>
                <w:sz w:val="30"/>
                <w:szCs w:val="30"/>
                <w:lang w:val="en-US" w:eastAsia="zh-CN"/>
              </w:rPr>
              <w:t>10</w:t>
            </w:r>
            <w:r>
              <w:rPr>
                <w:rFonts w:hint="eastAsia" w:ascii="仿宋_GB2312" w:hAnsi=".." w:eastAsia="仿宋_GB2312" w:cs="宋体"/>
                <w:kern w:val="0"/>
                <w:sz w:val="30"/>
                <w:szCs w:val="30"/>
              </w:rPr>
              <w:t>000元</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000元以下</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lang w:eastAsia="zh-CN"/>
              </w:rPr>
              <w:t>在规定期限内整改完毕</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bCs w:val="0"/>
                <w:sz w:val="30"/>
                <w:szCs w:val="30"/>
              </w:rPr>
              <w:t>给予警告</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bCs w:val="0"/>
                <w:sz w:val="30"/>
                <w:szCs w:val="30"/>
              </w:rPr>
              <w:t>给予警告</w:t>
            </w:r>
          </w:p>
        </w:tc>
      </w:tr>
    </w:tbl>
    <w:p>
      <w:pPr>
        <w:rPr>
          <w:rFonts w:hint="eastAsia"/>
        </w:rPr>
        <w:sectPr>
          <w:type w:val="evenPage"/>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hAnsi="仿宋_GB2312" w:eastAsia="仿宋_GB2312" w:cs="Arial"/>
                <w:b w:val="0"/>
                <w:sz w:val="30"/>
                <w:szCs w:val="30"/>
              </w:rPr>
              <w:t>估价机构违反规定出具估价报告</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hAnsi="仿宋_GB2312" w:eastAsia="仿宋_GB2312" w:cs="Arial"/>
                <w:sz w:val="30"/>
                <w:szCs w:val="30"/>
              </w:rPr>
              <w:t>《房地产估价机构管理办法》</w:t>
            </w:r>
            <w:r>
              <w:rPr>
                <w:rFonts w:hint="eastAsia" w:ascii="仿宋_GB2312" w:eastAsia="仿宋_GB2312"/>
                <w:sz w:val="30"/>
                <w:szCs w:val="30"/>
              </w:rPr>
              <w:t>第二十条</w:t>
            </w:r>
            <w:r>
              <w:rPr>
                <w:rFonts w:hint="eastAsia" w:ascii="仿宋_GB2312" w:hAnsi="仿宋_GB2312" w:eastAsia="仿宋_GB2312" w:cs="Arial"/>
                <w:sz w:val="30"/>
                <w:szCs w:val="30"/>
              </w:rPr>
              <w:t>第二款、</w:t>
            </w:r>
            <w:r>
              <w:rPr>
                <w:rFonts w:hint="eastAsia" w:ascii="仿宋_GB2312" w:eastAsia="仿宋_GB2312"/>
                <w:sz w:val="30"/>
                <w:szCs w:val="30"/>
              </w:rPr>
              <w:t>第二十九条</w:t>
            </w:r>
            <w:r>
              <w:rPr>
                <w:rFonts w:hint="eastAsia" w:ascii="仿宋_GB2312" w:hAnsi="仿宋_GB2312" w:eastAsia="仿宋_GB2312" w:cs="Arial"/>
                <w:sz w:val="30"/>
                <w:szCs w:val="30"/>
              </w:rPr>
              <w:t>第二款、</w:t>
            </w:r>
            <w:r>
              <w:rPr>
                <w:rFonts w:hint="eastAsia" w:ascii="仿宋_GB2312" w:eastAsia="仿宋_GB2312"/>
                <w:sz w:val="30"/>
                <w:szCs w:val="30"/>
              </w:rPr>
              <w:t>第三十二条、</w:t>
            </w:r>
            <w:r>
              <w:rPr>
                <w:rFonts w:hint="eastAsia" w:ascii="仿宋_GB2312" w:hAnsi="仿宋_GB2312" w:eastAsia="仿宋_GB2312" w:cs="Arial"/>
                <w:bCs/>
                <w:sz w:val="30"/>
                <w:szCs w:val="30"/>
              </w:rPr>
              <w:t>第五十条第（三）项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5 千元以上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不以房地产估价机构的名义出具估价报告，并未加盖该房地产估价机构公章</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hAnsi="Times New Roman"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以房地产估价机构的名义出具估价报告，未加盖该房地产估价机构公章</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hAnsi="Times New Roman" w:eastAsia="仿宋_GB2312"/>
                <w:b w:val="0"/>
                <w:bCs w:val="0"/>
                <w:sz w:val="30"/>
                <w:szCs w:val="30"/>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估价报告没有专职注册房地产估价师签字</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30"/>
                <w:szCs w:val="30"/>
              </w:rPr>
            </w:pPr>
            <w:r>
              <w:rPr>
                <w:rFonts w:hint="eastAsia" w:ascii="仿宋_GB2312" w:eastAsia="仿宋_GB2312"/>
                <w:sz w:val="30"/>
                <w:szCs w:val="30"/>
              </w:rPr>
              <w:t>可处1万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估价报告只有一个专职注册房地产估价师签字</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30"/>
                <w:szCs w:val="30"/>
              </w:rPr>
            </w:pPr>
            <w:r>
              <w:rPr>
                <w:rFonts w:hint="eastAsia" w:ascii="仿宋_GB2312" w:eastAsia="仿宋_GB2312"/>
                <w:sz w:val="30"/>
                <w:szCs w:val="30"/>
              </w:rPr>
              <w:t>可处0.5万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3173"/>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估价机构</w:t>
            </w:r>
            <w:r>
              <w:rPr>
                <w:rFonts w:hint="eastAsia" w:ascii="仿宋_GB2312" w:hAnsi="仿宋_GB2312" w:eastAsia="仿宋_GB2312" w:cs="Arial"/>
                <w:b w:val="0"/>
                <w:sz w:val="30"/>
                <w:szCs w:val="30"/>
              </w:rPr>
              <w:t>擅自设立分支机构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仿宋_GB2312" w:eastAsia="仿宋_GB2312" w:cs="Arial"/>
                <w:sz w:val="30"/>
                <w:szCs w:val="30"/>
              </w:rPr>
              <w:t>《房地产估价机构管理办法》</w:t>
            </w:r>
            <w:r>
              <w:rPr>
                <w:rFonts w:hint="eastAsia" w:ascii="仿宋_GB2312" w:eastAsia="仿宋_GB2312"/>
                <w:sz w:val="30"/>
                <w:szCs w:val="30"/>
              </w:rPr>
              <w:t>第二十条第一款 、第二十一条、第二十二条第一款、第四十九条。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1万以上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 xml:space="preserve">二、三级资质房地产估价机构设立分支机构的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一级资质房地产估价机构不按规定设立分支机构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分支机构专职估价师人员不足的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 xml:space="preserve">新设立的分支机构不备案的。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40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rPr>
            </w:pPr>
            <w:r>
              <w:rPr>
                <w:rFonts w:hint="eastAsia" w:ascii="仿宋_GB2312" w:hAnsi="仿宋_GB2312" w:eastAsia="仿宋_GB2312" w:cs="Arial"/>
                <w:b w:val="0"/>
                <w:sz w:val="30"/>
                <w:szCs w:val="30"/>
              </w:rPr>
              <w:t>房地产估价机构及其估价人员应当回避未回避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5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《房地产估价机构管理办法》第二十七条、第五十一条。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给予警告，责令限期改正，并可处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估价人员与委托人或者估价业务相对人为直系亲属</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估价人员与委托人或者估价业务相对人为旁系亲属</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警告，并可处0.8万元罚款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估价人员与委托人或者估价业务相对人为朋友</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警告，并可处0.5万元罚款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 xml:space="preserve">估价人员与委托人或者估价业务相对人有利害关系 </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警告，并可处0.1万元以下罚款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警告，并可处0.1万元以下罚款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08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rPr>
            </w:pPr>
            <w:r>
              <w:rPr>
                <w:rFonts w:hint="eastAsia" w:ascii="仿宋_GB2312" w:hAnsi="仿宋_GB2312" w:eastAsia="仿宋_GB2312" w:cs="Arial"/>
                <w:b w:val="0"/>
                <w:sz w:val="30"/>
                <w:szCs w:val="30"/>
              </w:rPr>
              <w:t>有涂改、倒卖、出租、出借或者以其他形式非法转让资质证书等违规行为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《房地产估价机构管理办法》第三十三条、第五十三条。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给予警告，责令限期改正，并处 1 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有涂改、倒卖、出租、出借或者以其他形式非法转让资质证书等违规行为的，情节特别严重或拒不配合调查，造成严重社会影响的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sz w:val="30"/>
                <w:szCs w:val="30"/>
              </w:rPr>
            </w:pPr>
            <w:r>
              <w:rPr>
                <w:rFonts w:hint="eastAsia" w:ascii="仿宋_GB2312" w:hAnsi="仿宋_GB2312" w:eastAsia="仿宋_GB2312" w:cs="Arial"/>
                <w:b w:val="0"/>
                <w:sz w:val="30"/>
                <w:szCs w:val="30"/>
              </w:rPr>
              <w:t>有涂改、倒卖、出租、出借或者以其他形式非法转让资质证书等违规行为的，情节严重或拒不配合调查，造成相当社会影响的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sz w:val="30"/>
                <w:szCs w:val="30"/>
              </w:rPr>
            </w:pPr>
            <w:r>
              <w:rPr>
                <w:rFonts w:hint="eastAsia" w:ascii="仿宋_GB2312" w:hAnsi="仿宋_GB2312" w:eastAsia="仿宋_GB2312" w:cs="Arial"/>
                <w:b w:val="0"/>
                <w:sz w:val="30"/>
                <w:szCs w:val="30"/>
              </w:rPr>
              <w:t>有涂改、倒卖、出租、出借或者以其他形式非法转让资质证书等违规行为的，造成一定社会影响的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hAnsi="仿宋_GB2312" w:eastAsia="仿宋_GB2312" w:cs="Arial"/>
                <w:bCs/>
                <w:sz w:val="30"/>
                <w:szCs w:val="30"/>
              </w:rPr>
              <w:t>有涂改、倒卖、出租、出借或者以其他形式非法转让资质证书等违规行为的，</w:t>
            </w:r>
            <w:r>
              <w:rPr>
                <w:rFonts w:hint="eastAsia" w:ascii="仿宋_GB2312" w:eastAsia="仿宋_GB2312"/>
                <w:sz w:val="30"/>
                <w:szCs w:val="30"/>
              </w:rPr>
              <w:t>情节轻微并积极配合调查，未造成社会影响的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871"/>
        <w:tblW w:w="1366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360"/>
        <w:gridCol w:w="1800"/>
        <w:gridCol w:w="180"/>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 由</w:t>
            </w:r>
          </w:p>
        </w:tc>
        <w:tc>
          <w:tcPr>
            <w:tcW w:w="5760" w:type="dxa"/>
            <w:vAlign w:val="center"/>
          </w:tcPr>
          <w:p>
            <w:pPr>
              <w:spacing w:line="380" w:lineRule="exact"/>
              <w:rPr>
                <w:rFonts w:hint="eastAsia" w:ascii="仿宋_GB2312" w:eastAsia="仿宋_GB2312"/>
                <w:sz w:val="30"/>
                <w:szCs w:val="30"/>
              </w:rPr>
            </w:pPr>
            <w:r>
              <w:rPr>
                <w:rFonts w:hint="eastAsia" w:ascii="仿宋_GB2312" w:eastAsia="仿宋_GB2312"/>
                <w:sz w:val="30"/>
                <w:szCs w:val="30"/>
              </w:rPr>
              <w:t>房产测绘单位在房产面积测算中不执行国家标准、规范和规定等</w:t>
            </w:r>
          </w:p>
        </w:tc>
        <w:tc>
          <w:tcPr>
            <w:tcW w:w="2160" w:type="dxa"/>
            <w:gridSpan w:val="2"/>
            <w:vAlign w:val="center"/>
          </w:tcPr>
          <w:p>
            <w:pPr>
              <w:widowControl/>
              <w:ind w:firstLine="738" w:firstLineChars="245"/>
              <w:jc w:val="left"/>
              <w:rPr>
                <w:rFonts w:hint="eastAsia" w:ascii="仿宋_GB2312" w:hAnsi="Verdana" w:eastAsia="仿宋_GB2312" w:cs="宋体"/>
                <w:b/>
                <w:sz w:val="30"/>
                <w:szCs w:val="30"/>
              </w:rPr>
            </w:pPr>
            <w:r>
              <w:rPr>
                <w:rFonts w:hint="eastAsia" w:ascii="仿宋_GB2312" w:hAnsi="Verdana" w:eastAsia="仿宋_GB2312" w:cs="宋体"/>
                <w:b/>
                <w:sz w:val="30"/>
                <w:szCs w:val="30"/>
              </w:rPr>
              <w:t>类  别</w:t>
            </w:r>
          </w:p>
        </w:tc>
        <w:tc>
          <w:tcPr>
            <w:tcW w:w="4121" w:type="dxa"/>
            <w:gridSpan w:val="2"/>
            <w:vAlign w:val="center"/>
          </w:tcPr>
          <w:p>
            <w:pPr>
              <w:widowControl/>
              <w:ind w:firstLine="450" w:firstLineChars="150"/>
              <w:jc w:val="left"/>
              <w:rPr>
                <w:rFonts w:hint="eastAsia" w:ascii="仿宋_GB2312" w:hAnsi="Verdana" w:eastAsia="仿宋_GB2312"/>
                <w:sz w:val="30"/>
                <w:szCs w:val="30"/>
              </w:rPr>
            </w:pPr>
            <w:r>
              <w:rPr>
                <w:rFonts w:hint="eastAsia" w:ascii="仿宋_GB2312" w:hAnsi="Verdana" w:eastAsia="仿宋_GB2312"/>
                <w:sz w:val="30"/>
                <w:szCs w:val="30"/>
              </w:rPr>
              <w:t>房产测绘管理（</w:t>
            </w:r>
            <w:r>
              <w:rPr>
                <w:rFonts w:hint="eastAsia" w:ascii="仿宋_GB2312" w:hAnsi="Verdana" w:eastAsia="仿宋_GB2312"/>
                <w:sz w:val="30"/>
                <w:szCs w:val="30"/>
                <w:lang w:val="en-US" w:eastAsia="zh-CN"/>
              </w:rPr>
              <w:t>36</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2041"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《房产测绘管理办法》第三条、</w:t>
            </w:r>
            <w:r>
              <w:rPr>
                <w:rFonts w:hint="eastAsia" w:ascii="仿宋_GB2312" w:hAnsi="Verdana" w:eastAsia="仿宋_GB2312"/>
                <w:b w:val="0"/>
                <w:sz w:val="30"/>
                <w:szCs w:val="30"/>
              </w:rPr>
              <w:t>第四条</w:t>
            </w:r>
            <w:r>
              <w:rPr>
                <w:rFonts w:hint="eastAsia" w:ascii="仿宋_GB2312" w:hAnsi="Verdana" w:eastAsia="仿宋_GB2312"/>
                <w:b w:val="0"/>
                <w:bCs w:val="0"/>
                <w:sz w:val="30"/>
                <w:szCs w:val="30"/>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7"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2041" w:type="dxa"/>
            <w:gridSpan w:val="5"/>
            <w:vAlign w:val="center"/>
          </w:tcPr>
          <w:p>
            <w:pPr>
              <w:pStyle w:val="2"/>
              <w:spacing w:line="380" w:lineRule="exact"/>
              <w:rPr>
                <w:rFonts w:hint="eastAsia" w:ascii="仿宋_GB2312" w:hAnsi="Verdana" w:eastAsia="仿宋_GB2312"/>
                <w:b w:val="0"/>
                <w:sz w:val="30"/>
                <w:szCs w:val="30"/>
              </w:rPr>
            </w:pPr>
            <w:r>
              <w:rPr>
                <w:rFonts w:hint="eastAsia" w:ascii="仿宋_GB2312" w:hAnsi="Verdana" w:eastAsia="仿宋_GB2312"/>
                <w:b w:val="0"/>
                <w:sz w:val="30"/>
                <w:szCs w:val="30"/>
              </w:rPr>
              <w:t>给予警告并责令限期改正，并可处以1万元以上3万元以下的罚款；情节严重的，由发证机关予以降级或者取消其房产测绘资格。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120" w:type="dxa"/>
            <w:gridSpan w:val="2"/>
            <w:vMerge w:val="restart"/>
            <w:vAlign w:val="center"/>
          </w:tcPr>
          <w:p>
            <w:pPr>
              <w:widowControl/>
              <w:spacing w:line="400" w:lineRule="exact"/>
              <w:jc w:val="left"/>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5921" w:type="dxa"/>
            <w:gridSpan w:val="3"/>
            <w:vAlign w:val="center"/>
          </w:tcPr>
          <w:p>
            <w:pPr>
              <w:widowControl/>
              <w:spacing w:line="400" w:lineRule="exact"/>
              <w:ind w:firstLine="2530" w:firstLineChars="840"/>
              <w:jc w:val="left"/>
              <w:rPr>
                <w:rFonts w:hint="eastAsia" w:ascii="仿宋_GB2312" w:hAnsi="Verdana" w:eastAsia="仿宋_GB2312" w:cs="宋体"/>
                <w:b/>
                <w:sz w:val="30"/>
                <w:szCs w:val="30"/>
              </w:rPr>
            </w:pPr>
            <w:r>
              <w:rPr>
                <w:rFonts w:hint="eastAsia" w:ascii="仿宋_GB2312" w:hAnsi="Verdana" w:eastAsia="仿宋_GB2312" w:cs="宋体"/>
                <w:b/>
                <w:sz w:val="30"/>
                <w:szCs w:val="30"/>
              </w:rPr>
              <w:t>处罚幅度</w:t>
            </w:r>
            <w:r>
              <w:rPr>
                <w:rFonts w:hint="eastAsia" w:ascii="仿宋_GB2312" w:hAnsi="宋体" w:eastAsia="仿宋_GB2312" w:cs="宋体"/>
                <w:b/>
                <w:kern w:val="0"/>
                <w:sz w:val="30"/>
                <w:szCs w:val="3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120" w:type="dxa"/>
            <w:gridSpan w:val="2"/>
            <w:vMerge w:val="continue"/>
            <w:vAlign w:val="center"/>
          </w:tcPr>
          <w:p>
            <w:pPr>
              <w:widowControl/>
              <w:spacing w:line="400" w:lineRule="exact"/>
              <w:jc w:val="left"/>
              <w:rPr>
                <w:rFonts w:hint="eastAsia" w:ascii="仿宋_GB2312" w:hAnsi="Verdana" w:eastAsia="仿宋_GB2312" w:cs="宋体"/>
                <w:b/>
                <w:sz w:val="30"/>
                <w:szCs w:val="30"/>
              </w:rPr>
            </w:pPr>
          </w:p>
        </w:tc>
        <w:tc>
          <w:tcPr>
            <w:tcW w:w="1980" w:type="dxa"/>
            <w:gridSpan w:val="2"/>
            <w:vAlign w:val="center"/>
          </w:tcPr>
          <w:p>
            <w:pPr>
              <w:spacing w:line="400" w:lineRule="exact"/>
              <w:jc w:val="left"/>
              <w:rPr>
                <w:rFonts w:hint="eastAsia" w:ascii="仿宋_GB2312" w:hAnsi="Verdana" w:eastAsia="仿宋_GB2312" w:cs="宋体"/>
                <w:b/>
                <w:sz w:val="30"/>
                <w:szCs w:val="30"/>
              </w:rPr>
            </w:pPr>
            <w:r>
              <w:rPr>
                <w:rFonts w:hint="eastAsia" w:ascii="仿宋_GB2312" w:hAnsi="Verdana" w:eastAsia="仿宋_GB2312" w:cs="宋体"/>
                <w:b/>
                <w:sz w:val="30"/>
                <w:szCs w:val="30"/>
              </w:rPr>
              <w:t>个人</w:t>
            </w:r>
          </w:p>
        </w:tc>
        <w:tc>
          <w:tcPr>
            <w:tcW w:w="3941" w:type="dxa"/>
            <w:vAlign w:val="center"/>
          </w:tcPr>
          <w:p>
            <w:pPr>
              <w:spacing w:line="400" w:lineRule="exact"/>
              <w:jc w:val="left"/>
              <w:rPr>
                <w:rFonts w:hint="eastAsia" w:ascii="仿宋_GB2312" w:hAnsi="Verdana" w:eastAsia="仿宋_GB2312" w:cs="宋体"/>
                <w:b/>
                <w:sz w:val="30"/>
                <w:szCs w:val="30"/>
              </w:rPr>
            </w:pPr>
            <w:r>
              <w:rPr>
                <w:rFonts w:hint="eastAsia" w:ascii="仿宋_GB2312" w:hAnsi="Verdana" w:eastAsia="仿宋_GB2312" w:cs="宋体"/>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6120" w:type="dxa"/>
            <w:gridSpan w:val="2"/>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房产面积测算故意失误；在房产面积测算中故意弄虚作假、欺骗房屋权利人；在房产面积测算中故意不执行国家标准、规范和规定；造成重大损失的。</w:t>
            </w:r>
          </w:p>
        </w:tc>
        <w:tc>
          <w:tcPr>
            <w:tcW w:w="1980" w:type="dxa"/>
            <w:gridSpan w:val="2"/>
            <w:vAlign w:val="center"/>
          </w:tcPr>
          <w:p>
            <w:pPr>
              <w:widowControl/>
              <w:spacing w:line="460" w:lineRule="exact"/>
              <w:jc w:val="left"/>
              <w:rPr>
                <w:rFonts w:hint="eastAsia" w:ascii="仿宋_GB2312" w:hAnsi="Verdana" w:eastAsia="仿宋_GB2312"/>
                <w:sz w:val="30"/>
                <w:szCs w:val="30"/>
              </w:rPr>
            </w:pPr>
          </w:p>
        </w:tc>
        <w:tc>
          <w:tcPr>
            <w:tcW w:w="3941" w:type="dxa"/>
            <w:vAlign w:val="center"/>
          </w:tcPr>
          <w:p>
            <w:pPr>
              <w:widowControl/>
              <w:spacing w:line="460" w:lineRule="exact"/>
              <w:jc w:val="left"/>
              <w:rPr>
                <w:rFonts w:hint="eastAsia" w:ascii="仿宋_GB2312" w:hAnsi="Verdana" w:eastAsia="仿宋_GB2312"/>
                <w:sz w:val="30"/>
                <w:szCs w:val="30"/>
              </w:rPr>
            </w:pPr>
            <w:r>
              <w:rPr>
                <w:rFonts w:hint="eastAsia" w:ascii="仿宋_GB2312" w:hAnsi="Verdana" w:eastAsia="仿宋_GB2312"/>
                <w:sz w:val="30"/>
                <w:szCs w:val="30"/>
              </w:rPr>
              <w:t>可处罚款3万，</w:t>
            </w:r>
            <w:r>
              <w:rPr>
                <w:rFonts w:ascii="仿宋_GB2312" w:hAnsi="Verdana" w:eastAsia="仿宋_GB2312"/>
                <w:sz w:val="30"/>
                <w:szCs w:val="30"/>
              </w:rPr>
              <w:t>给予警告并责令限期改正，</w:t>
            </w:r>
            <w:r>
              <w:rPr>
                <w:rFonts w:hint="eastAsia" w:ascii="仿宋_GB2312" w:hAnsi="Verdana" w:eastAsia="仿宋_GB2312"/>
                <w:sz w:val="30"/>
                <w:szCs w:val="30"/>
              </w:rPr>
              <w:t>建议相关部门取消测绘资格或降低测绘资格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6120" w:type="dxa"/>
            <w:gridSpan w:val="2"/>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因客观原因造成的房产面积测算失误或在房产面积测算中未按国家标准、规范和规定执行的；事后经协调处理。</w:t>
            </w:r>
          </w:p>
        </w:tc>
        <w:tc>
          <w:tcPr>
            <w:tcW w:w="1980" w:type="dxa"/>
            <w:gridSpan w:val="2"/>
            <w:vAlign w:val="center"/>
          </w:tcPr>
          <w:p>
            <w:pPr>
              <w:widowControl/>
              <w:spacing w:line="460" w:lineRule="exact"/>
              <w:jc w:val="left"/>
              <w:rPr>
                <w:rFonts w:hint="eastAsia" w:ascii="仿宋_GB2312" w:hAnsi="Verdana" w:eastAsia="仿宋_GB2312"/>
                <w:sz w:val="30"/>
                <w:szCs w:val="30"/>
              </w:rPr>
            </w:pPr>
          </w:p>
        </w:tc>
        <w:tc>
          <w:tcPr>
            <w:tcW w:w="3941" w:type="dxa"/>
            <w:vAlign w:val="center"/>
          </w:tcPr>
          <w:p>
            <w:pPr>
              <w:widowControl/>
              <w:spacing w:line="460" w:lineRule="exact"/>
              <w:jc w:val="left"/>
              <w:rPr>
                <w:rFonts w:ascii="仿宋_GB2312" w:hAnsi="Verdana" w:eastAsia="仿宋_GB2312"/>
                <w:sz w:val="30"/>
                <w:szCs w:val="30"/>
              </w:rPr>
            </w:pPr>
            <w:r>
              <w:rPr>
                <w:rFonts w:hint="eastAsia" w:ascii="仿宋_GB2312" w:hAnsi="Verdana" w:eastAsia="仿宋_GB2312"/>
                <w:sz w:val="30"/>
                <w:szCs w:val="30"/>
              </w:rPr>
              <w:t>可处罚款2万-3万，</w:t>
            </w:r>
            <w:r>
              <w:rPr>
                <w:rFonts w:ascii="仿宋_GB2312" w:hAnsi="Verdana" w:eastAsia="仿宋_GB2312"/>
                <w:sz w:val="30"/>
                <w:szCs w:val="30"/>
              </w:rPr>
              <w:t>给予警告并责令限期改正，</w:t>
            </w:r>
            <w:r>
              <w:rPr>
                <w:rFonts w:hint="eastAsia" w:ascii="仿宋_GB2312" w:hAnsi="Verdana" w:eastAsia="仿宋_GB2312"/>
                <w:sz w:val="30"/>
                <w:szCs w:val="30"/>
              </w:rPr>
              <w:t>建议相关部门降低测绘资格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top"/>
          </w:tcPr>
          <w:p>
            <w:pPr>
              <w:jc w:val="center"/>
              <w:rPr>
                <w:rFonts w:hint="eastAsia" w:ascii="仿宋_GB2312" w:eastAsia="仿宋_GB2312"/>
                <w:b/>
                <w:sz w:val="30"/>
                <w:szCs w:val="30"/>
              </w:rPr>
            </w:pPr>
            <w:r>
              <w:rPr>
                <w:rFonts w:hint="eastAsia" w:ascii="仿宋_GB2312" w:hAnsi="Verdana" w:eastAsia="仿宋_GB2312" w:cs="宋体"/>
                <w:b/>
                <w:sz w:val="30"/>
                <w:szCs w:val="30"/>
              </w:rPr>
              <w:t>轻微</w:t>
            </w:r>
          </w:p>
        </w:tc>
        <w:tc>
          <w:tcPr>
            <w:tcW w:w="6120" w:type="dxa"/>
            <w:gridSpan w:val="2"/>
            <w:vAlign w:val="top"/>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因客观原因造成的房产面积测算失误或在房产面积测算中未按国家标准、规范和规定执行的，同时事后经协调处理的，未造成损失的。</w:t>
            </w:r>
          </w:p>
        </w:tc>
        <w:tc>
          <w:tcPr>
            <w:tcW w:w="1980" w:type="dxa"/>
            <w:gridSpan w:val="2"/>
            <w:vAlign w:val="top"/>
          </w:tcPr>
          <w:p>
            <w:pPr>
              <w:spacing w:line="460" w:lineRule="exact"/>
              <w:rPr>
                <w:rFonts w:hint="eastAsia" w:ascii="仿宋_GB2312" w:hAnsi="Verdana" w:eastAsia="仿宋_GB2312"/>
                <w:sz w:val="30"/>
                <w:szCs w:val="30"/>
              </w:rPr>
            </w:pPr>
          </w:p>
        </w:tc>
        <w:tc>
          <w:tcPr>
            <w:tcW w:w="3941" w:type="dxa"/>
            <w:vAlign w:val="center"/>
          </w:tcPr>
          <w:p>
            <w:pPr>
              <w:pStyle w:val="2"/>
              <w:spacing w:line="460" w:lineRule="exact"/>
              <w:rPr>
                <w:rFonts w:hint="eastAsia" w:ascii="仿宋_GB2312" w:hAnsi="Verdana" w:eastAsia="仿宋_GB2312"/>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罚款1万-2万，</w:t>
            </w:r>
            <w:r>
              <w:rPr>
                <w:rFonts w:ascii="仿宋_GB2312" w:hAnsi="Verdana" w:eastAsia="仿宋_GB2312"/>
                <w:b w:val="0"/>
                <w:bCs w:val="0"/>
                <w:sz w:val="30"/>
                <w:szCs w:val="30"/>
              </w:rPr>
              <w:t>给予警告并责令限期改正</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3103"/>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建设单位擅自处分属于业主的物业共用部位、共用设施设备的所有权或者使用权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37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Verdana" w:eastAsia="仿宋_GB2312" w:cs="宋体"/>
                <w:b w:val="0"/>
                <w:bCs w:val="0"/>
                <w:sz w:val="30"/>
                <w:szCs w:val="30"/>
              </w:rPr>
              <w:t>《物业管理条例》</w:t>
            </w:r>
            <w:r>
              <w:rPr>
                <w:rFonts w:hint="eastAsia" w:ascii="仿宋_GB2312" w:hAnsi="Times New Roman" w:eastAsia="仿宋_GB2312"/>
                <w:b w:val="0"/>
                <w:bCs w:val="0"/>
                <w:sz w:val="30"/>
                <w:szCs w:val="30"/>
              </w:rPr>
              <w:t>第二十七条、第五十八条。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 xml:space="preserve">处5万元以上20万元以下的罚款；给业主造成损失的，依法承担赔偿责任。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建设单位擅自处分属于业主的物业共用部位、共用设施设备用于经营的，经责令限期整改后仍拒不执行，且给业主造成重大损失的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15万-20万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建设单位擅自处分属于业主的物业共用部位、共用设施设备，经责令整改后，在规定期限内改正，但已给业主造成较大损失的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10万-15万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建设单位为了公众利益需要，临时处分属于业主的物业共用部位、共用设施设备，并短时期内自行恢复，未给业主造成损失的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5万-10万</w:t>
            </w:r>
          </w:p>
        </w:tc>
      </w:tr>
    </w:tbl>
    <w:p>
      <w:pPr>
        <w:rPr>
          <w:rFonts w:hint="eastAsia"/>
        </w:rPr>
      </w:pPr>
    </w:p>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eastAsia="仿宋_GB2312"/>
                <w:sz w:val="30"/>
                <w:szCs w:val="30"/>
              </w:rPr>
              <w:t>住宅物业建设单位违反规定选聘</w:t>
            </w:r>
            <w:r>
              <w:rPr>
                <w:rFonts w:hint="eastAsia" w:ascii="仿宋_GB2312" w:eastAsia="仿宋_GB2312"/>
                <w:sz w:val="30"/>
                <w:szCs w:val="30"/>
                <w:lang w:eastAsia="zh-CN"/>
              </w:rPr>
              <w:t>物业服务企业</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38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8"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《物业管理条例》第二十四条、第五十七条。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4"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 xml:space="preserve">责令限期改正，给予警告，可以并处10万元以下的罚款。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建设单位擅自选聘物管企业，经责令限期整改后，仍拒不执行，给业主生活造成重大影响的，引发重大投诉的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w:t>
            </w:r>
            <w:r>
              <w:rPr>
                <w:rFonts w:hint="eastAsia" w:ascii="仿宋_GB2312" w:hAnsi="Verdana" w:eastAsia="仿宋_GB2312"/>
                <w:b w:val="0"/>
                <w:sz w:val="30"/>
                <w:szCs w:val="30"/>
              </w:rPr>
              <w:t>可</w:t>
            </w:r>
            <w:r>
              <w:rPr>
                <w:rFonts w:hint="eastAsia" w:ascii="仿宋_GB2312" w:hAnsi="Times New Roman" w:eastAsia="仿宋_GB2312"/>
                <w:b w:val="0"/>
                <w:bCs w:val="0"/>
                <w:sz w:val="30"/>
                <w:szCs w:val="30"/>
              </w:rPr>
              <w:t>并处5万-10万元罚款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建设单位擅自选聘物管企业，经责令限期整改后，能按规定执行，但已对业主生活造成较大影响的，引起一般投诉的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w:t>
            </w:r>
            <w:r>
              <w:rPr>
                <w:rFonts w:hint="eastAsia" w:ascii="仿宋_GB2312" w:hAnsi="Verdana" w:eastAsia="仿宋_GB2312"/>
                <w:b w:val="0"/>
                <w:sz w:val="30"/>
                <w:szCs w:val="30"/>
              </w:rPr>
              <w:t>可</w:t>
            </w:r>
            <w:r>
              <w:rPr>
                <w:rFonts w:hint="eastAsia" w:ascii="仿宋_GB2312" w:hAnsi="Times New Roman" w:eastAsia="仿宋_GB2312"/>
                <w:b w:val="0"/>
                <w:bCs w:val="0"/>
                <w:sz w:val="30"/>
                <w:szCs w:val="30"/>
              </w:rPr>
              <w:t>并处3万-5万元罚款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建设单位擅自选聘物管企业，经责令限期整改后，能按规定执行，但已对业主生活造成一定影响的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w:t>
            </w:r>
            <w:r>
              <w:rPr>
                <w:rFonts w:hint="eastAsia" w:ascii="仿宋_GB2312" w:hAnsi="Verdana" w:eastAsia="仿宋_GB2312"/>
                <w:b w:val="0"/>
                <w:sz w:val="30"/>
                <w:szCs w:val="30"/>
              </w:rPr>
              <w:t>可</w:t>
            </w:r>
            <w:r>
              <w:rPr>
                <w:rFonts w:hint="eastAsia" w:ascii="仿宋_GB2312" w:hAnsi="Times New Roman" w:eastAsia="仿宋_GB2312"/>
                <w:b w:val="0"/>
                <w:bCs w:val="0"/>
                <w:sz w:val="30"/>
                <w:szCs w:val="30"/>
              </w:rPr>
              <w:t>并处3万元以下罚款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建设单位已与</w:t>
            </w:r>
            <w:r>
              <w:rPr>
                <w:rFonts w:hint="eastAsia" w:ascii="仿宋_GB2312" w:hAnsi="Verdana" w:eastAsia="仿宋_GB2312" w:cs="宋体"/>
                <w:b w:val="0"/>
                <w:bCs w:val="0"/>
                <w:sz w:val="30"/>
                <w:szCs w:val="30"/>
              </w:rPr>
              <w:t>擅自选聘的物管企业签订物业服务合同，但物管企业未实际接管楼盘</w:t>
            </w:r>
            <w:r>
              <w:rPr>
                <w:rFonts w:hint="eastAsia" w:ascii="仿宋_GB2312" w:hAnsi="Times New Roman" w:eastAsia="仿宋_GB2312"/>
                <w:b w:val="0"/>
                <w:bCs w:val="0"/>
                <w:sz w:val="30"/>
                <w:szCs w:val="30"/>
              </w:rPr>
              <w:t>的，未对业主生活造成影响的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给予警告</w:t>
            </w:r>
          </w:p>
        </w:tc>
      </w:tr>
    </w:tbl>
    <w:p>
      <w:pPr>
        <w:rPr>
          <w:rFonts w:hint="eastAsia"/>
        </w:rPr>
      </w:pPr>
    </w:p>
    <w:p>
      <w:pPr>
        <w:rPr>
          <w:rFonts w:hint="eastAsia"/>
        </w:rPr>
      </w:pPr>
      <w:r>
        <w:rPr>
          <w:rFonts w:hint="eastAsia"/>
        </w:rPr>
        <w:t xml:space="preserve"> </w:t>
      </w: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建设单位、物管企业违反规定不移交有关资料影响物业管理正常秩序</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39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《物业管理条例》第二十九条、第三十九条、第五十九条。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责令限期改正；逾期仍不移交有关资料的，对建设单位、</w:t>
            </w:r>
            <w:r>
              <w:rPr>
                <w:rFonts w:hint="eastAsia" w:ascii="仿宋_GB2312" w:hAnsi="Verdana" w:eastAsia="仿宋_GB2312" w:cs="宋体"/>
                <w:b w:val="0"/>
                <w:bCs w:val="0"/>
                <w:sz w:val="30"/>
                <w:szCs w:val="30"/>
                <w:lang w:eastAsia="zh-CN"/>
              </w:rPr>
              <w:t>物业服务企业</w:t>
            </w:r>
            <w:r>
              <w:rPr>
                <w:rFonts w:hint="eastAsia" w:ascii="仿宋_GB2312" w:hAnsi="Verdana" w:eastAsia="仿宋_GB2312" w:cs="宋体"/>
                <w:b w:val="0"/>
                <w:bCs w:val="0"/>
                <w:sz w:val="30"/>
                <w:szCs w:val="30"/>
              </w:rPr>
              <w:t xml:space="preserve">予以通报，处1万元以上10万元以下的罚款。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建设单位、物管企业违反规定不移交有关资料，经责令限期整改仍拒不移交，态度恶劣，严重影响物业管理正常秩序的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5万-10万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建设单位、物管企业移交的资料不全，经责令限期整改后已补齐资料，但已严重影响物业管理正常秩序的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3万-5万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建设单位、物管企业按规定移交了主要资料，小部分资料未移交，经责令整改后已补齐资料，且对</w:t>
            </w:r>
            <w:r>
              <w:rPr>
                <w:rFonts w:hint="eastAsia" w:ascii="仿宋_GB2312" w:hAnsi="Verdana" w:eastAsia="仿宋_GB2312" w:cs="宋体"/>
                <w:b w:val="0"/>
                <w:bCs w:val="0"/>
                <w:sz w:val="30"/>
                <w:szCs w:val="30"/>
              </w:rPr>
              <w:t>物业管理正常秩序影响不大的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1万-3万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建设单位、物管企业经责令后按规定移交了全部资料</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Verdana" w:eastAsia="仿宋_GB2312"/>
                <w:b w:val="0"/>
                <w:bCs w:val="0"/>
                <w:sz w:val="30"/>
                <w:szCs w:val="30"/>
              </w:rPr>
              <w:t>责令限期改正</w:t>
            </w:r>
          </w:p>
        </w:tc>
      </w:tr>
    </w:tbl>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580"/>
        <w:gridCol w:w="580"/>
        <w:gridCol w:w="150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hAnsi="Verdana" w:eastAsia="仿宋_GB2312" w:cs="宋体"/>
                <w:b w:val="0"/>
                <w:bCs w:val="0"/>
                <w:sz w:val="30"/>
                <w:szCs w:val="30"/>
                <w:lang w:eastAsia="zh-CN"/>
              </w:rPr>
              <w:t>物业服务企业</w:t>
            </w:r>
            <w:r>
              <w:rPr>
                <w:rFonts w:hint="eastAsia" w:ascii="仿宋_GB2312" w:hAnsi="Verdana" w:eastAsia="仿宋_GB2312" w:cs="宋体"/>
                <w:b w:val="0"/>
                <w:bCs w:val="0"/>
                <w:sz w:val="30"/>
                <w:szCs w:val="30"/>
              </w:rPr>
              <w:t>将一个物业管理区域内的全部物业一并委托他人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《物业管理条例》</w:t>
            </w:r>
            <w:r>
              <w:rPr>
                <w:rFonts w:hint="eastAsia" w:ascii="仿宋_GB2312" w:eastAsia="仿宋_GB2312"/>
                <w:b w:val="0"/>
                <w:bCs w:val="0"/>
                <w:sz w:val="30"/>
                <w:szCs w:val="30"/>
              </w:rPr>
              <w:t>第四十条、第六十二条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责令限期改正，处委托合同价款30％以上50％以下的罚款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16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9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16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1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highlight w:val="yellow"/>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将全部物业一并委托他人，经责令限期整改后已执行，但经相关部门认定已因此给业主造成重大损失的</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highlight w:val="yellow"/>
              </w:rPr>
            </w:pPr>
          </w:p>
        </w:tc>
        <w:tc>
          <w:tcPr>
            <w:tcW w:w="28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highlight w:val="yellow"/>
              </w:rPr>
            </w:pPr>
            <w:r>
              <w:rPr>
                <w:rFonts w:hint="eastAsia" w:ascii="仿宋_GB2312" w:eastAsia="仿宋_GB2312"/>
                <w:b w:val="0"/>
                <w:sz w:val="30"/>
                <w:szCs w:val="30"/>
              </w:rPr>
              <w:t>处委托合同价款40%（不含）-50％（含）罚款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1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将全部物业一并委托他人，经责令限期整改后已执行，但经相关部门认定已因此给业主造成损失的</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Times New Roman" w:eastAsia="仿宋_GB2312"/>
                <w:b/>
                <w:bCs/>
                <w:sz w:val="30"/>
                <w:szCs w:val="30"/>
              </w:rPr>
            </w:pPr>
          </w:p>
        </w:tc>
        <w:tc>
          <w:tcPr>
            <w:tcW w:w="28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处委托合同价款30％（不含）-40%（含）罚款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1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将全部物业一并委托他人，经责令限期整改后已执行，未给业主造成损失的</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8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处委托合同价款30％罚款</w:t>
            </w:r>
          </w:p>
        </w:tc>
      </w:tr>
    </w:tbl>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740"/>
        <w:gridCol w:w="42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建设单位不按照规定配置必要的物业管理用房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4"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《物业管理条例》</w:t>
            </w:r>
            <w:r>
              <w:rPr>
                <w:rFonts w:hint="eastAsia" w:ascii="仿宋_GB2312" w:eastAsia="仿宋_GB2312"/>
                <w:b w:val="0"/>
                <w:bCs w:val="0"/>
                <w:sz w:val="30"/>
                <w:szCs w:val="30"/>
              </w:rPr>
              <w:t>第三十条、第六十四条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责令限期改正，给予警告，没收违法所得，并处十万元以上五十万元以下的罚款。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32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7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320" w:type="dxa"/>
            <w:gridSpan w:val="2"/>
            <w:vMerge w:val="continue"/>
            <w:tcBorders>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建设单位不按照规定配置必要的物业管理用房，经责令限期整改后仍拒不执行</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40万-50万元罚款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建设单位不按照规定配置必要的物业管理用房，经责令限期整改，提供的物管用房位置或面积未符合相关规定的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20万-40万</w:t>
            </w:r>
            <w:r>
              <w:rPr>
                <w:rFonts w:hint="eastAsia" w:ascii="仿宋_GB2312" w:hAnsi="Times New Roman" w:eastAsia="仿宋_GB2312"/>
                <w:b w:val="0"/>
                <w:bCs w:val="0"/>
                <w:sz w:val="30"/>
                <w:szCs w:val="30"/>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建设单位不按照规定配置必要的物业管理用房，经责令限期整改，并经多次协调后方按规定提供物管用房的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10万-20万</w:t>
            </w:r>
            <w:r>
              <w:rPr>
                <w:rFonts w:hint="eastAsia" w:ascii="仿宋_GB2312" w:hAnsi="Times New Roman" w:eastAsia="仿宋_GB2312"/>
                <w:b w:val="0"/>
                <w:bCs w:val="0"/>
                <w:sz w:val="30"/>
                <w:szCs w:val="30"/>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建设单位不按照规定配置必要的物业管理用房，经责令限期整改后，能够按规定提供物管用房的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10万</w:t>
            </w:r>
            <w:r>
              <w:rPr>
                <w:rFonts w:hint="eastAsia" w:ascii="仿宋_GB2312" w:hAnsi="Times New Roman" w:eastAsia="仿宋_GB2312"/>
                <w:b w:val="0"/>
                <w:bCs w:val="0"/>
                <w:sz w:val="30"/>
                <w:szCs w:val="30"/>
              </w:rPr>
              <w:t>元罚款</w:t>
            </w:r>
          </w:p>
        </w:tc>
      </w:tr>
    </w:tbl>
    <w:p>
      <w:pPr>
        <w:rPr>
          <w:rFonts w:hint="eastAsia"/>
        </w:rPr>
      </w:pPr>
    </w:p>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740"/>
        <w:gridCol w:w="42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《物业管理条例》第三十八条、第六十五条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7"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bCs w:val="0"/>
                <w:sz w:val="30"/>
                <w:szCs w:val="30"/>
              </w:rPr>
              <w:t>责令限期改正，给予警告，并处1万元以上10万元以下的罚款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32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7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32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擅自改变物业管理用房的用途，经责令限期整改后仍拒不执行</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擅自改变物业管理用房的用途，虽经责令整改，但已对业主造成重大损失的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警告，并处5万-10万元罚款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擅自改变物业管理用房的用途，经责令限期整改，并经多次协调后方恢复物管用房用途的，但未对业主造成损失的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警告，并处1万-5万元罚款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擅自改变物业管理用房的用途，经责令限期整改后，能够及时恢复物管用房用途的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警告，并处1万元罚款</w:t>
            </w:r>
          </w:p>
        </w:tc>
      </w:tr>
    </w:tbl>
    <w:p>
      <w:pPr>
        <w:rPr>
          <w:rFonts w:hint="eastAsia"/>
        </w:rPr>
        <w:sectPr>
          <w:pgSz w:w="16838" w:h="11906" w:orient="landscape"/>
          <w:pgMar w:top="1797" w:right="1440" w:bottom="1797" w:left="1440" w:header="851" w:footer="992" w:gutter="0"/>
          <w:cols w:space="720" w:num="1"/>
          <w:docGrid w:type="lines" w:linePitch="435" w:charSpace="0"/>
        </w:sectPr>
      </w:pPr>
    </w:p>
    <w:p>
      <w:pPr>
        <w:rPr>
          <w:rFonts w:hint="eastAsia"/>
        </w:rPr>
      </w:pPr>
    </w:p>
    <w:tbl>
      <w:tblPr>
        <w:tblStyle w:val="9"/>
        <w:tblpPr w:leftFromText="180" w:rightFromText="180" w:vertAnchor="page" w:horzAnchor="margin" w:tblpY="223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900"/>
        <w:gridCol w:w="260"/>
        <w:gridCol w:w="166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《物业管理条例》第五十条、第六十六条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bCs w:val="0"/>
                <w:sz w:val="30"/>
                <w:szCs w:val="30"/>
              </w:rPr>
              <w:t>责令限期改正，给予警告，并处5万元以上20万元以下的罚款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48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5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48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，经责令限期整改后仍拒不执行，或给业主造成重大损失的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警告，并处15万-20万元罚款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经责令后整改，但已业主造成重大损失的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警告，并处10万-15万元罚款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4"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，经责令限期整改，并经多次协调后方能改正的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r>
              <w:rPr>
                <w:rFonts w:hint="eastAsia" w:ascii="仿宋_GB2312" w:eastAsia="仿宋_GB2312"/>
                <w:sz w:val="30"/>
                <w:szCs w:val="30"/>
              </w:rPr>
              <w:t>警告，并处5</w:t>
            </w:r>
            <w:r>
              <w:rPr>
                <w:rFonts w:hint="eastAsia" w:ascii="仿宋_GB2312" w:eastAsia="仿宋_GB2312"/>
                <w:bCs/>
                <w:sz w:val="30"/>
                <w:szCs w:val="30"/>
              </w:rPr>
              <w:t>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eastAsia="仿宋_GB2312"/>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，但经责令限期整改后，能够及时改正的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r>
              <w:rPr>
                <w:rFonts w:hint="eastAsia" w:ascii="仿宋_GB2312" w:eastAsia="仿宋_GB2312"/>
                <w:sz w:val="30"/>
                <w:szCs w:val="30"/>
              </w:rPr>
              <w:t>警告，并处5万元罚款</w:t>
            </w:r>
          </w:p>
        </w:tc>
      </w:tr>
    </w:tbl>
    <w:p>
      <w:pPr>
        <w:rPr>
          <w:rFonts w:hint="eastAsia" w:ascii="仿宋_GB2312" w:eastAsia="仿宋_GB2312"/>
          <w:sz w:val="32"/>
          <w:szCs w:val="32"/>
        </w:rPr>
      </w:pPr>
    </w:p>
    <w:tbl>
      <w:tblPr>
        <w:tblStyle w:val="9"/>
        <w:tblpPr w:leftFromText="180" w:rightFromText="180" w:vertAnchor="page" w:horzAnchor="margin" w:tblpY="263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《物业管理条例》第五十五条、第六十六条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6"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bCs w:val="0"/>
                <w:sz w:val="30"/>
                <w:szCs w:val="30"/>
              </w:rPr>
              <w:t>责令限期改正，给予警告，企业并处5万元以上20万元以下的罚款；个人并处1000元以上1万元以下的罚款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w:t>
            </w:r>
            <w:r>
              <w:rPr>
                <w:rFonts w:hint="eastAsia" w:ascii="仿宋_GB2312" w:hAnsi="Verdana" w:eastAsia="仿宋_GB2312" w:cs="宋体"/>
                <w:b w:val="0"/>
                <w:bCs w:val="0"/>
                <w:sz w:val="30"/>
                <w:szCs w:val="30"/>
              </w:rPr>
              <w:t xml:space="preserve">经责令限期整改后仍拒不执行的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w:t>
            </w:r>
            <w:r>
              <w:rPr>
                <w:rFonts w:hint="eastAsia" w:ascii="仿宋_GB2312" w:hAnsi="Verdana" w:eastAsia="仿宋_GB2312" w:cs="宋体"/>
                <w:b w:val="0"/>
                <w:bCs w:val="0"/>
                <w:sz w:val="30"/>
                <w:szCs w:val="30"/>
              </w:rPr>
              <w:t>经责令限期整改后改正的，但已对</w:t>
            </w:r>
            <w:r>
              <w:rPr>
                <w:rFonts w:hint="eastAsia" w:ascii="仿宋_GB2312" w:eastAsia="仿宋_GB2312"/>
                <w:b w:val="0"/>
                <w:bCs w:val="0"/>
                <w:sz w:val="30"/>
                <w:szCs w:val="30"/>
              </w:rPr>
              <w:t>业主造成重大损害的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警告，并处0.5万-1万元罚款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警告，并处10万-20万元罚款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w:t>
            </w:r>
            <w:r>
              <w:rPr>
                <w:rFonts w:hint="eastAsia" w:ascii="仿宋_GB2312" w:hAnsi="Verdana" w:eastAsia="仿宋_GB2312" w:cs="宋体"/>
                <w:b w:val="0"/>
                <w:bCs w:val="0"/>
                <w:sz w:val="30"/>
                <w:szCs w:val="30"/>
              </w:rPr>
              <w:t>经责令限期整改后改正的，但已对</w:t>
            </w:r>
            <w:r>
              <w:rPr>
                <w:rFonts w:hint="eastAsia" w:ascii="仿宋_GB2312" w:eastAsia="仿宋_GB2312"/>
                <w:b w:val="0"/>
                <w:bCs w:val="0"/>
                <w:sz w:val="30"/>
                <w:szCs w:val="30"/>
              </w:rPr>
              <w:t>业主造成损害的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bCs/>
                <w:sz w:val="30"/>
                <w:szCs w:val="30"/>
              </w:rPr>
              <w:t>警告，并处0.1万-0.5万元罚款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警告，并处5万-10万元罚款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，但经责令整改后及时改正的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bCs/>
                <w:sz w:val="30"/>
                <w:szCs w:val="30"/>
              </w:rPr>
            </w:pPr>
            <w:r>
              <w:rPr>
                <w:rFonts w:hint="eastAsia" w:ascii="仿宋_GB2312" w:eastAsia="仿宋_GB2312"/>
                <w:bCs/>
                <w:sz w:val="30"/>
                <w:szCs w:val="30"/>
              </w:rPr>
              <w:t>警告，并处0.1万元罚款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警告，并处5万元罚款</w:t>
            </w:r>
          </w:p>
        </w:tc>
      </w:tr>
    </w:tbl>
    <w:p>
      <w:pPr>
        <w:rPr>
          <w:rFonts w:ascii="仿宋_GB2312" w:eastAsia="仿宋_GB2312"/>
          <w:sz w:val="32"/>
          <w:szCs w:val="32"/>
        </w:r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1954"/>
        <w:tblW w:w="136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4250"/>
        <w:gridCol w:w="1330"/>
        <w:gridCol w:w="2160"/>
        <w:gridCol w:w="170"/>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案由</w:t>
            </w:r>
          </w:p>
        </w:tc>
        <w:tc>
          <w:tcPr>
            <w:tcW w:w="558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挪用专项维修资金（物业专项维修资金）</w:t>
            </w:r>
          </w:p>
        </w:tc>
        <w:tc>
          <w:tcPr>
            <w:tcW w:w="2160"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类别</w:t>
            </w:r>
          </w:p>
        </w:tc>
        <w:tc>
          <w:tcPr>
            <w:tcW w:w="425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物业管理（</w:t>
            </w:r>
            <w:r>
              <w:rPr>
                <w:rFonts w:hint="eastAsia" w:ascii="仿宋_GB2312" w:hAnsi="Verdana" w:eastAsia="仿宋_GB2312"/>
                <w:sz w:val="30"/>
                <w:szCs w:val="30"/>
                <w:lang w:val="en-US" w:eastAsia="zh-CN"/>
              </w:rPr>
              <w:t>45</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1990"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《物业管理条例》第五十四条第二款、《物业管理条例》第六十三条。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1990" w:type="dxa"/>
            <w:gridSpan w:val="5"/>
            <w:vAlign w:val="center"/>
          </w:tcPr>
          <w:p>
            <w:pPr>
              <w:pStyle w:val="2"/>
              <w:spacing w:line="460" w:lineRule="exact"/>
              <w:rPr>
                <w:rFonts w:hint="eastAsia" w:ascii="仿宋_GB2312" w:hAnsi="Verdana" w:eastAsia="仿宋_GB2312"/>
                <w:b w:val="0"/>
                <w:bCs w:val="0"/>
              </w:rPr>
            </w:pPr>
            <w:r>
              <w:rPr>
                <w:rFonts w:hint="eastAsia" w:ascii="仿宋_GB2312" w:hAnsi="Verdana" w:eastAsia="仿宋_GB2312"/>
                <w:b w:val="0"/>
                <w:bCs w:val="0"/>
                <w:sz w:val="30"/>
                <w:szCs w:val="30"/>
              </w:rPr>
              <w:t>由县级以上地方人民政府房地产行政主管部门追回挪用的专项维修资金，给予警告，没收违法所得，可以并处挪用数额2倍以下的罚款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4250" w:type="dxa"/>
            <w:vMerge w:val="restart"/>
            <w:vAlign w:val="center"/>
          </w:tcPr>
          <w:p>
            <w:pPr>
              <w:widowControl/>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7740" w:type="dxa"/>
            <w:gridSpan w:val="4"/>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4250" w:type="dxa"/>
            <w:vMerge w:val="continue"/>
            <w:vAlign w:val="center"/>
          </w:tcPr>
          <w:p>
            <w:pPr>
              <w:widowControl/>
              <w:rPr>
                <w:rFonts w:hint="eastAsia" w:ascii="仿宋_GB2312" w:hAnsi="Verdana" w:eastAsia="仿宋_GB2312" w:cs="宋体"/>
                <w:b/>
                <w:sz w:val="30"/>
                <w:szCs w:val="30"/>
              </w:rPr>
            </w:pPr>
          </w:p>
        </w:tc>
        <w:tc>
          <w:tcPr>
            <w:tcW w:w="3660" w:type="dxa"/>
            <w:gridSpan w:val="3"/>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个人</w:t>
            </w:r>
          </w:p>
        </w:tc>
        <w:tc>
          <w:tcPr>
            <w:tcW w:w="4080"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4250" w:type="dxa"/>
            <w:vAlign w:val="center"/>
          </w:tcPr>
          <w:p>
            <w:pPr>
              <w:pStyle w:val="2"/>
              <w:spacing w:line="360" w:lineRule="exact"/>
              <w:rPr>
                <w:rFonts w:hint="eastAsia" w:ascii="仿宋_GB2312" w:hAnsi="Verdana" w:eastAsia="仿宋_GB2312"/>
                <w:b w:val="0"/>
              </w:rPr>
            </w:pPr>
            <w:r>
              <w:rPr>
                <w:rFonts w:hint="eastAsia" w:ascii="仿宋_GB2312" w:hAnsi="Verdana" w:eastAsia="仿宋_GB2312"/>
                <w:b w:val="0"/>
                <w:bCs w:val="0"/>
                <w:sz w:val="30"/>
                <w:szCs w:val="30"/>
              </w:rPr>
              <w:t>挪用物业专项维修资金，反映、投诉很强烈，严重影响维修工作的正常进行，或在社会上造成恶劣影响的</w:t>
            </w:r>
          </w:p>
        </w:tc>
        <w:tc>
          <w:tcPr>
            <w:tcW w:w="3660" w:type="dxa"/>
            <w:gridSpan w:val="3"/>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追回挪用的专项维修资金，给予警告，没收违法所得，可以并处挪用数额2倍的罚款；</w:t>
            </w:r>
          </w:p>
        </w:tc>
        <w:tc>
          <w:tcPr>
            <w:tcW w:w="408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追回挪用的专项维修资金，没收违法所得，可以并处挪用数额2倍的罚款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425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 xml:space="preserve">挪用物业专项维修资金，反映、投诉强烈，影响维修工作的正常进行，或在社会上造成一定影响的 </w:t>
            </w:r>
          </w:p>
        </w:tc>
        <w:tc>
          <w:tcPr>
            <w:tcW w:w="3660" w:type="dxa"/>
            <w:gridSpan w:val="3"/>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追回挪用的专项维修资金，给予警告，没收违法所得，可以并处挪用数额1倍— 2倍的罚款</w:t>
            </w:r>
          </w:p>
        </w:tc>
        <w:tc>
          <w:tcPr>
            <w:tcW w:w="408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追回挪用的专项维修资金，给予警告，没收违法所得，可以并处挪用数额1倍的罚款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轻微</w:t>
            </w:r>
          </w:p>
        </w:tc>
        <w:tc>
          <w:tcPr>
            <w:tcW w:w="4250" w:type="dxa"/>
            <w:vAlign w:val="center"/>
          </w:tcPr>
          <w:p>
            <w:pPr>
              <w:pStyle w:val="2"/>
              <w:spacing w:line="360" w:lineRule="exact"/>
              <w:rPr>
                <w:rFonts w:hint="eastAsia" w:ascii="仿宋_GB2312" w:hAnsi="Verdana" w:eastAsia="仿宋_GB2312"/>
                <w:b w:val="0"/>
              </w:rPr>
            </w:pPr>
            <w:r>
              <w:rPr>
                <w:rFonts w:hint="eastAsia" w:ascii="仿宋_GB2312" w:hAnsi="Verdana" w:eastAsia="仿宋_GB2312"/>
                <w:b w:val="0"/>
                <w:bCs w:val="0"/>
                <w:sz w:val="30"/>
                <w:szCs w:val="30"/>
              </w:rPr>
              <w:t>暂时挪用物业专项维修资金，能主动纠正或经发现后马上予以纠正，未影响维修工作的正常进行，未在社会上造成不良影响或影响很小的</w:t>
            </w:r>
          </w:p>
        </w:tc>
        <w:tc>
          <w:tcPr>
            <w:tcW w:w="3660" w:type="dxa"/>
            <w:gridSpan w:val="3"/>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 xml:space="preserve">追回挪用的专项维修资金，给予警告，没收违法所得 </w:t>
            </w:r>
          </w:p>
        </w:tc>
        <w:tc>
          <w:tcPr>
            <w:tcW w:w="408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w:t>
            </w:r>
          </w:p>
        </w:tc>
      </w:tr>
    </w:tbl>
    <w:p>
      <w:pPr>
        <w:rPr>
          <w:rFonts w:ascii="仿宋_GB2312" w:eastAsia="仿宋_GB2312"/>
          <w:sz w:val="32"/>
          <w:szCs w:val="32"/>
        </w:r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26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不公布物业专项维修资金和物业管理商业用房的相关情况</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《杭州市物业维修基金和物业管理用房管理办法》第二十一条、第三十二条、第三十七条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责令其限期公布；逾期仍不公布的，可处以500元以上2000元以下的罚款。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物业服务企业不公布物业维修基金每年的使用情况和物业管理商业用房的相关情况，经责令限期整改后仍拒不执行的，并对业主共同利益造成重大损害的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r>
              <w:rPr>
                <w:rFonts w:hint="eastAsia" w:ascii="仿宋_GB2312" w:eastAsia="仿宋_GB2312"/>
                <w:b w:val="0"/>
                <w:sz w:val="30"/>
                <w:szCs w:val="30"/>
              </w:rPr>
              <w:t>可处0.1万-0.2万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物业服务企业不公布物业维修基金每年的使用情况和物业管理商业用房的相关情况，经责令限期整改后改正的，但已对业主共同利益造成损害的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r>
              <w:rPr>
                <w:rFonts w:hint="eastAsia" w:ascii="仿宋_GB2312" w:eastAsia="仿宋_GB2312"/>
                <w:b w:val="0"/>
                <w:sz w:val="30"/>
                <w:szCs w:val="30"/>
              </w:rPr>
              <w:t>可处0.08万-0.1万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物业服务企业不公布物业维修基金每年使用情况和物业管理商业用房的相关情况，经多次责令整改后方改正的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bCs/>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bCs/>
                <w:sz w:val="30"/>
                <w:szCs w:val="30"/>
              </w:rPr>
            </w:pPr>
            <w:r>
              <w:rPr>
                <w:rFonts w:hint="eastAsia" w:ascii="仿宋_GB2312" w:eastAsia="仿宋_GB2312"/>
                <w:sz w:val="30"/>
                <w:szCs w:val="30"/>
              </w:rPr>
              <w:t>可处</w:t>
            </w:r>
            <w:r>
              <w:rPr>
                <w:rFonts w:hint="eastAsia" w:ascii="仿宋_GB2312" w:hAnsi="宋体" w:eastAsia="仿宋_GB2312"/>
                <w:bCs/>
                <w:sz w:val="30"/>
                <w:szCs w:val="30"/>
              </w:rPr>
              <w:t>0.05万-0.08万</w:t>
            </w:r>
          </w:p>
        </w:tc>
      </w:tr>
    </w:tbl>
    <w:p>
      <w:pPr/>
      <w:r>
        <w:rPr>
          <w:rFonts w:hint="eastAsia" w:ascii="仿宋_GB2312" w:eastAsia="仿宋_GB2312"/>
          <w:sz w:val="32"/>
          <w:szCs w:val="32"/>
        </w:rPr>
        <w:t xml:space="preserve"> </w:t>
      </w:r>
    </w:p>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2266"/>
        <w:tblW w:w="140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380"/>
        <w:gridCol w:w="1780"/>
        <w:gridCol w:w="940"/>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案由</w:t>
            </w:r>
          </w:p>
        </w:tc>
        <w:tc>
          <w:tcPr>
            <w:tcW w:w="576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开发建设单位违反规定将房屋交付买受人的处罚</w:t>
            </w:r>
          </w:p>
        </w:tc>
        <w:tc>
          <w:tcPr>
            <w:tcW w:w="2160" w:type="dxa"/>
            <w:gridSpan w:val="2"/>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类别</w:t>
            </w:r>
          </w:p>
        </w:tc>
        <w:tc>
          <w:tcPr>
            <w:tcW w:w="4478"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物业管理（</w:t>
            </w:r>
            <w:r>
              <w:rPr>
                <w:rFonts w:hint="eastAsia" w:ascii="仿宋_GB2312" w:hAnsi="Verdana" w:eastAsia="仿宋_GB2312"/>
                <w:sz w:val="30"/>
                <w:szCs w:val="30"/>
                <w:lang w:val="en-US" w:eastAsia="zh-CN"/>
              </w:rPr>
              <w:t>47</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2398"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《住宅专项维修资金管理办法》（建设部、财政部令第165号）第十三条、第三十六条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2398"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责令限期改正；逾期不改正的，处以3万元以下的罚款。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140" w:type="dxa"/>
            <w:gridSpan w:val="2"/>
            <w:vMerge w:val="restart"/>
            <w:vAlign w:val="center"/>
          </w:tcPr>
          <w:p>
            <w:pPr>
              <w:widowControl/>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6258" w:type="dxa"/>
            <w:gridSpan w:val="3"/>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140" w:type="dxa"/>
            <w:gridSpan w:val="2"/>
            <w:vMerge w:val="continue"/>
            <w:vAlign w:val="center"/>
          </w:tcPr>
          <w:p>
            <w:pPr>
              <w:widowControl/>
              <w:rPr>
                <w:rFonts w:hint="eastAsia" w:ascii="仿宋_GB2312" w:hAnsi="Verdana" w:eastAsia="仿宋_GB2312" w:cs="宋体"/>
                <w:b/>
                <w:sz w:val="30"/>
                <w:szCs w:val="30"/>
              </w:rPr>
            </w:pPr>
          </w:p>
        </w:tc>
        <w:tc>
          <w:tcPr>
            <w:tcW w:w="2720" w:type="dxa"/>
            <w:gridSpan w:val="2"/>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个人</w:t>
            </w:r>
          </w:p>
        </w:tc>
        <w:tc>
          <w:tcPr>
            <w:tcW w:w="3538"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6140" w:type="dxa"/>
            <w:gridSpan w:val="2"/>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经责令，逾期仍不改正，在社会上造成恶劣影响的</w:t>
            </w:r>
          </w:p>
        </w:tc>
        <w:tc>
          <w:tcPr>
            <w:tcW w:w="2720" w:type="dxa"/>
            <w:gridSpan w:val="2"/>
            <w:vAlign w:val="center"/>
          </w:tcPr>
          <w:p>
            <w:pPr>
              <w:widowControl/>
              <w:spacing w:line="360" w:lineRule="exact"/>
              <w:jc w:val="center"/>
              <w:rPr>
                <w:rFonts w:hint="eastAsia" w:ascii="仿宋_GB2312" w:hAnsi="宋体" w:eastAsia="仿宋_GB2312"/>
                <w:bCs/>
                <w:sz w:val="30"/>
                <w:szCs w:val="30"/>
              </w:rPr>
            </w:pPr>
          </w:p>
        </w:tc>
        <w:tc>
          <w:tcPr>
            <w:tcW w:w="3538" w:type="dxa"/>
            <w:vAlign w:val="center"/>
          </w:tcPr>
          <w:p>
            <w:pPr>
              <w:widowControl/>
              <w:spacing w:line="360" w:lineRule="exact"/>
              <w:rPr>
                <w:rFonts w:hint="eastAsia" w:ascii="仿宋_GB2312" w:hAnsi="宋体" w:eastAsia="仿宋_GB2312"/>
                <w:bCs/>
                <w:sz w:val="30"/>
                <w:szCs w:val="30"/>
              </w:rPr>
            </w:pPr>
            <w:r>
              <w:rPr>
                <w:rFonts w:hint="eastAsia" w:ascii="仿宋_GB2312" w:hAnsi="宋体" w:eastAsia="仿宋_GB2312"/>
                <w:bCs/>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6140" w:type="dxa"/>
            <w:gridSpan w:val="2"/>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经责令，逾期仍不改正，在社会上造成一定影响，或逾期后经多次提醒、解释，仍置之不理的</w:t>
            </w:r>
          </w:p>
        </w:tc>
        <w:tc>
          <w:tcPr>
            <w:tcW w:w="2720" w:type="dxa"/>
            <w:gridSpan w:val="2"/>
            <w:vAlign w:val="center"/>
          </w:tcPr>
          <w:p>
            <w:pPr>
              <w:widowControl/>
              <w:spacing w:line="360" w:lineRule="exact"/>
              <w:jc w:val="center"/>
              <w:rPr>
                <w:rFonts w:hint="eastAsia" w:ascii="仿宋_GB2312" w:hAnsi="宋体" w:eastAsia="仿宋_GB2312"/>
                <w:bCs/>
                <w:sz w:val="30"/>
                <w:szCs w:val="30"/>
              </w:rPr>
            </w:pPr>
          </w:p>
        </w:tc>
        <w:tc>
          <w:tcPr>
            <w:tcW w:w="3538" w:type="dxa"/>
            <w:vAlign w:val="center"/>
          </w:tcPr>
          <w:p>
            <w:pPr>
              <w:widowControl/>
              <w:spacing w:line="360" w:lineRule="exact"/>
              <w:rPr>
                <w:rFonts w:hint="eastAsia" w:ascii="仿宋_GB2312" w:hAnsi="宋体" w:eastAsia="仿宋_GB2312"/>
                <w:bCs/>
                <w:sz w:val="30"/>
                <w:szCs w:val="30"/>
              </w:rPr>
            </w:pPr>
            <w:r>
              <w:rPr>
                <w:rFonts w:hint="eastAsia" w:ascii="仿宋_GB2312" w:hAnsi="宋体" w:eastAsia="仿宋_GB2312"/>
                <w:bCs/>
                <w:sz w:val="30"/>
                <w:szCs w:val="30"/>
              </w:rPr>
              <w:t>2万 -3万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9"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轻微</w:t>
            </w:r>
          </w:p>
        </w:tc>
        <w:tc>
          <w:tcPr>
            <w:tcW w:w="6140" w:type="dxa"/>
            <w:gridSpan w:val="2"/>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经责令，逾期仍不改正，但确有一定原因，且未在社会上造成不良影响的</w:t>
            </w:r>
          </w:p>
        </w:tc>
        <w:tc>
          <w:tcPr>
            <w:tcW w:w="2720" w:type="dxa"/>
            <w:gridSpan w:val="2"/>
            <w:vAlign w:val="center"/>
          </w:tcPr>
          <w:p>
            <w:pPr>
              <w:widowControl/>
              <w:spacing w:line="360" w:lineRule="exact"/>
              <w:jc w:val="center"/>
              <w:rPr>
                <w:rFonts w:hint="eastAsia" w:ascii="仿宋_GB2312" w:hAnsi="宋体" w:eastAsia="仿宋_GB2312"/>
                <w:bCs/>
                <w:sz w:val="30"/>
                <w:szCs w:val="30"/>
              </w:rPr>
            </w:pPr>
          </w:p>
        </w:tc>
        <w:tc>
          <w:tcPr>
            <w:tcW w:w="3538" w:type="dxa"/>
            <w:vAlign w:val="center"/>
          </w:tcPr>
          <w:p>
            <w:pPr>
              <w:widowControl/>
              <w:spacing w:line="360" w:lineRule="exact"/>
              <w:rPr>
                <w:rFonts w:hint="eastAsia" w:ascii="仿宋_GB2312" w:hAnsi="宋体" w:eastAsia="仿宋_GB2312"/>
                <w:bCs/>
                <w:sz w:val="30"/>
                <w:szCs w:val="30"/>
              </w:rPr>
            </w:pPr>
            <w:r>
              <w:rPr>
                <w:rFonts w:hint="eastAsia" w:ascii="仿宋_GB2312" w:hAnsi="宋体" w:eastAsia="仿宋_GB2312"/>
                <w:bCs/>
                <w:sz w:val="30"/>
                <w:szCs w:val="30"/>
              </w:rPr>
              <w:t>2万以下</w:t>
            </w: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2110"/>
        <w:tblW w:w="136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580"/>
        <w:gridCol w:w="720"/>
        <w:gridCol w:w="1440"/>
        <w:gridCol w:w="9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案由</w:t>
            </w:r>
          </w:p>
        </w:tc>
        <w:tc>
          <w:tcPr>
            <w:tcW w:w="55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开发建设单位未按规定分摊维修、更新和改造费用</w:t>
            </w:r>
          </w:p>
        </w:tc>
        <w:tc>
          <w:tcPr>
            <w:tcW w:w="2160" w:type="dxa"/>
            <w:gridSpan w:val="2"/>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类别</w:t>
            </w:r>
          </w:p>
        </w:tc>
        <w:tc>
          <w:tcPr>
            <w:tcW w:w="425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物业管理（</w:t>
            </w:r>
            <w:r>
              <w:rPr>
                <w:rFonts w:hint="eastAsia" w:ascii="仿宋_GB2312" w:hAnsi="Verdana" w:eastAsia="仿宋_GB2312"/>
                <w:sz w:val="30"/>
                <w:szCs w:val="30"/>
                <w:lang w:val="en-US" w:eastAsia="zh-CN"/>
              </w:rPr>
              <w:t>48</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1990"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《住宅专项维修资金管理办法》（建设部、财政部令第165号）第二十一条、第三十六条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1990" w:type="dxa"/>
            <w:gridSpan w:val="5"/>
            <w:vAlign w:val="center"/>
          </w:tcPr>
          <w:p>
            <w:pPr>
              <w:pStyle w:val="2"/>
              <w:spacing w:line="300" w:lineRule="exact"/>
              <w:rPr>
                <w:rFonts w:hint="eastAsia" w:ascii="仿宋_GB2312" w:hAnsi="Verdana" w:eastAsia="仿宋_GB2312"/>
                <w:b w:val="0"/>
                <w:bCs w:val="0"/>
              </w:rPr>
            </w:pPr>
            <w:r>
              <w:rPr>
                <w:rFonts w:hint="eastAsia" w:ascii="仿宋_GB2312" w:hAnsi="Verdana" w:eastAsia="仿宋_GB2312"/>
                <w:b w:val="0"/>
                <w:bCs w:val="0"/>
                <w:sz w:val="30"/>
                <w:szCs w:val="30"/>
              </w:rPr>
              <w:t>责令限期改正；逾期不改正的，处以1万元以下的罚款。</w:t>
            </w:r>
            <w:r>
              <w:rPr>
                <w:rFonts w:hint="eastAsia" w:ascii="仿宋_GB2312" w:hAnsi="Verdana" w:eastAsia="仿宋_GB2312"/>
                <w:b w:val="0"/>
                <w:bCs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300" w:type="dxa"/>
            <w:gridSpan w:val="2"/>
            <w:vMerge w:val="restart"/>
            <w:vAlign w:val="center"/>
          </w:tcPr>
          <w:p>
            <w:pPr>
              <w:widowControl/>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5690" w:type="dxa"/>
            <w:gridSpan w:val="3"/>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300" w:type="dxa"/>
            <w:gridSpan w:val="2"/>
            <w:vMerge w:val="continue"/>
            <w:vAlign w:val="center"/>
          </w:tcPr>
          <w:p>
            <w:pPr>
              <w:widowControl/>
              <w:rPr>
                <w:rFonts w:hint="eastAsia" w:ascii="仿宋_GB2312" w:hAnsi="Verdana" w:eastAsia="仿宋_GB2312" w:cs="宋体"/>
                <w:b/>
                <w:sz w:val="30"/>
                <w:szCs w:val="30"/>
              </w:rPr>
            </w:pPr>
          </w:p>
        </w:tc>
        <w:tc>
          <w:tcPr>
            <w:tcW w:w="2340" w:type="dxa"/>
            <w:gridSpan w:val="2"/>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30"/>
                <w:szCs w:val="30"/>
              </w:rPr>
              <w:t>个人</w:t>
            </w:r>
          </w:p>
        </w:tc>
        <w:tc>
          <w:tcPr>
            <w:tcW w:w="3350"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630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经责令，逾期仍不改正，在社会上造成恶劣影响的</w:t>
            </w:r>
          </w:p>
        </w:tc>
        <w:tc>
          <w:tcPr>
            <w:tcW w:w="2340" w:type="dxa"/>
            <w:gridSpan w:val="2"/>
            <w:vAlign w:val="center"/>
          </w:tcPr>
          <w:p>
            <w:pPr>
              <w:widowControl/>
              <w:jc w:val="left"/>
              <w:rPr>
                <w:rFonts w:hint="eastAsia" w:ascii="仿宋_GB2312" w:hAnsi="Verdana" w:eastAsia="仿宋_GB2312"/>
                <w:sz w:val="30"/>
                <w:szCs w:val="30"/>
              </w:rPr>
            </w:pPr>
          </w:p>
        </w:tc>
        <w:tc>
          <w:tcPr>
            <w:tcW w:w="335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0.5万-1万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630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经责令，逾期仍不改正，在社会上造成一定影响，或逾期后经多次提醒、解释，仍置之不理的</w:t>
            </w:r>
          </w:p>
        </w:tc>
        <w:tc>
          <w:tcPr>
            <w:tcW w:w="2340" w:type="dxa"/>
            <w:gridSpan w:val="2"/>
            <w:vAlign w:val="center"/>
          </w:tcPr>
          <w:p>
            <w:pPr>
              <w:widowControl/>
              <w:jc w:val="left"/>
              <w:rPr>
                <w:rFonts w:hint="eastAsia" w:ascii="仿宋_GB2312" w:hAnsi="Verdana" w:eastAsia="仿宋_GB2312"/>
                <w:sz w:val="30"/>
                <w:szCs w:val="30"/>
              </w:rPr>
            </w:pPr>
          </w:p>
        </w:tc>
        <w:tc>
          <w:tcPr>
            <w:tcW w:w="335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0.2万-0.5万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轻微</w:t>
            </w:r>
          </w:p>
        </w:tc>
        <w:tc>
          <w:tcPr>
            <w:tcW w:w="630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经责令，逾期仍不改正，但确有一定原因，且未在社会上造成不良影响的</w:t>
            </w:r>
          </w:p>
        </w:tc>
        <w:tc>
          <w:tcPr>
            <w:tcW w:w="2340" w:type="dxa"/>
            <w:gridSpan w:val="2"/>
            <w:vAlign w:val="center"/>
          </w:tcPr>
          <w:p>
            <w:pPr>
              <w:widowControl/>
              <w:jc w:val="left"/>
              <w:rPr>
                <w:rFonts w:hint="eastAsia" w:ascii="仿宋_GB2312" w:hAnsi="Verdana" w:eastAsia="仿宋_GB2312"/>
                <w:sz w:val="30"/>
                <w:szCs w:val="30"/>
              </w:rPr>
            </w:pPr>
          </w:p>
        </w:tc>
        <w:tc>
          <w:tcPr>
            <w:tcW w:w="335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0.2万以下</w:t>
            </w: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1954"/>
        <w:tblW w:w="136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580"/>
        <w:gridCol w:w="540"/>
        <w:gridCol w:w="1620"/>
        <w:gridCol w:w="170"/>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 由</w:t>
            </w:r>
          </w:p>
        </w:tc>
        <w:tc>
          <w:tcPr>
            <w:tcW w:w="55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不按规定交纳物业保修金、物业专项维修资金</w:t>
            </w:r>
          </w:p>
        </w:tc>
        <w:tc>
          <w:tcPr>
            <w:tcW w:w="2160" w:type="dxa"/>
            <w:gridSpan w:val="2"/>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  别</w:t>
            </w:r>
          </w:p>
        </w:tc>
        <w:tc>
          <w:tcPr>
            <w:tcW w:w="4250" w:type="dxa"/>
            <w:gridSpan w:val="2"/>
            <w:vAlign w:val="center"/>
          </w:tcPr>
          <w:p>
            <w:pPr>
              <w:widowControl/>
              <w:rPr>
                <w:rFonts w:hint="eastAsia" w:ascii="仿宋_GB2312" w:hAnsi="Verdana" w:eastAsia="仿宋_GB2312"/>
                <w:sz w:val="30"/>
                <w:szCs w:val="30"/>
              </w:rPr>
            </w:pPr>
            <w:r>
              <w:rPr>
                <w:rFonts w:hint="eastAsia" w:ascii="仿宋_GB2312" w:hAnsi="Verdana" w:eastAsia="仿宋_GB2312"/>
                <w:sz w:val="30"/>
                <w:szCs w:val="30"/>
              </w:rPr>
              <w:t>物业管理（</w:t>
            </w:r>
            <w:r>
              <w:rPr>
                <w:rFonts w:hint="eastAsia" w:ascii="仿宋_GB2312" w:hAnsi="Verdana" w:eastAsia="仿宋_GB2312"/>
                <w:sz w:val="30"/>
                <w:szCs w:val="30"/>
                <w:lang w:val="en-US" w:eastAsia="zh-CN"/>
              </w:rPr>
              <w:t>49</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1990"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《杭州市物业管理条例》第六十六条。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1990" w:type="dxa"/>
            <w:gridSpan w:val="5"/>
            <w:vAlign w:val="center"/>
          </w:tcPr>
          <w:p>
            <w:pPr>
              <w:widowControl/>
              <w:jc w:val="left"/>
              <w:rPr>
                <w:rFonts w:hint="eastAsia" w:ascii="仿宋_GB2312" w:hAnsi="Verdana" w:eastAsia="仿宋_GB2312"/>
                <w:sz w:val="28"/>
                <w:szCs w:val="28"/>
              </w:rPr>
            </w:pPr>
            <w:r>
              <w:rPr>
                <w:rFonts w:hint="eastAsia" w:ascii="仿宋_GB2312" w:hAnsi="Verdana" w:eastAsia="仿宋_GB2312"/>
                <w:sz w:val="30"/>
                <w:szCs w:val="30"/>
              </w:rPr>
              <w:t>责令限期整改；逾期不改正的，处一万元以上三万元以下的罚款。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120" w:type="dxa"/>
            <w:gridSpan w:val="2"/>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5870" w:type="dxa"/>
            <w:gridSpan w:val="3"/>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120" w:type="dxa"/>
            <w:gridSpan w:val="2"/>
            <w:vMerge w:val="continue"/>
            <w:vAlign w:val="center"/>
          </w:tcPr>
          <w:p>
            <w:pPr>
              <w:widowControl/>
              <w:rPr>
                <w:rFonts w:hint="eastAsia" w:ascii="仿宋_GB2312" w:hAnsi="Verdana" w:eastAsia="仿宋_GB2312" w:cs="宋体"/>
                <w:b/>
                <w:sz w:val="30"/>
                <w:szCs w:val="30"/>
              </w:rPr>
            </w:pPr>
          </w:p>
        </w:tc>
        <w:tc>
          <w:tcPr>
            <w:tcW w:w="1790" w:type="dxa"/>
            <w:gridSpan w:val="2"/>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30"/>
                <w:szCs w:val="30"/>
              </w:rPr>
              <w:t>个人</w:t>
            </w:r>
          </w:p>
        </w:tc>
        <w:tc>
          <w:tcPr>
            <w:tcW w:w="4080"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严重</w:t>
            </w:r>
          </w:p>
        </w:tc>
        <w:tc>
          <w:tcPr>
            <w:tcW w:w="6120" w:type="dxa"/>
            <w:gridSpan w:val="2"/>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经责令，逾期仍不交纳，在社会上造成恶劣影响或已经影响保修、维修工作的正常进行的</w:t>
            </w:r>
          </w:p>
        </w:tc>
        <w:tc>
          <w:tcPr>
            <w:tcW w:w="1790" w:type="dxa"/>
            <w:gridSpan w:val="2"/>
            <w:vAlign w:val="center"/>
          </w:tcPr>
          <w:p>
            <w:pPr>
              <w:widowControl/>
              <w:jc w:val="left"/>
              <w:rPr>
                <w:rFonts w:hint="eastAsia" w:ascii="仿宋_GB2312" w:hAnsi="Verdana" w:eastAsia="仿宋_GB2312"/>
                <w:sz w:val="30"/>
                <w:szCs w:val="30"/>
              </w:rPr>
            </w:pPr>
          </w:p>
        </w:tc>
        <w:tc>
          <w:tcPr>
            <w:tcW w:w="40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一般</w:t>
            </w:r>
          </w:p>
        </w:tc>
        <w:tc>
          <w:tcPr>
            <w:tcW w:w="6120" w:type="dxa"/>
            <w:gridSpan w:val="2"/>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经责令，逾期仍不交纳，在社会上造成一定影响，或逾期后经多次提醒、解释，仍置之不理，但不影响保修、维修工作的正常进行的</w:t>
            </w:r>
          </w:p>
        </w:tc>
        <w:tc>
          <w:tcPr>
            <w:tcW w:w="1790" w:type="dxa"/>
            <w:gridSpan w:val="2"/>
            <w:vAlign w:val="center"/>
          </w:tcPr>
          <w:p>
            <w:pPr>
              <w:widowControl/>
              <w:jc w:val="left"/>
              <w:rPr>
                <w:rFonts w:hint="eastAsia" w:ascii="仿宋_GB2312" w:hAnsi="Verdana" w:eastAsia="仿宋_GB2312"/>
                <w:sz w:val="30"/>
                <w:szCs w:val="30"/>
              </w:rPr>
            </w:pPr>
          </w:p>
        </w:tc>
        <w:tc>
          <w:tcPr>
            <w:tcW w:w="40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2万 -3万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轻微</w:t>
            </w:r>
          </w:p>
        </w:tc>
        <w:tc>
          <w:tcPr>
            <w:tcW w:w="6120" w:type="dxa"/>
            <w:gridSpan w:val="2"/>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经责令，逾期仍不交纳，但确有一定原因，且未在社会上造成不良影响，不影响保修、维修工作的正常进行的</w:t>
            </w:r>
          </w:p>
        </w:tc>
        <w:tc>
          <w:tcPr>
            <w:tcW w:w="1790" w:type="dxa"/>
            <w:gridSpan w:val="2"/>
            <w:vAlign w:val="center"/>
          </w:tcPr>
          <w:p>
            <w:pPr>
              <w:widowControl/>
              <w:jc w:val="left"/>
              <w:rPr>
                <w:rFonts w:hint="eastAsia" w:ascii="仿宋_GB2312" w:hAnsi="Verdana" w:eastAsia="仿宋_GB2312"/>
                <w:sz w:val="30"/>
                <w:szCs w:val="30"/>
              </w:rPr>
            </w:pPr>
          </w:p>
        </w:tc>
        <w:tc>
          <w:tcPr>
            <w:tcW w:w="40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1万-2万</w:t>
            </w: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027"/>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eastAsia="仿宋_GB2312"/>
                <w:sz w:val="30"/>
                <w:szCs w:val="30"/>
              </w:rPr>
              <w:t>将不准上市出售的已购公有住房和经济适用房上市出售</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（建设部令第69号）《已购公有住房和经济适用住房上市出售管理暂行办法》第五条、第十四条。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r>
              <w:rPr>
                <w:rFonts w:hint="eastAsia" w:ascii="仿宋_GB2312" w:hAnsi="Verdana" w:eastAsia="仿宋_GB2312"/>
                <w:sz w:val="30"/>
                <w:szCs w:val="30"/>
              </w:rPr>
              <w:t xml:space="preserve">没收违法所得，并处以10000元以上30000以下罚款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4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出售不准上市出售的已购公有住房和经济适用房情节严重的</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没收违法所得，并处2.5万-3万罚款</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出售不准上市出售的已购公有住房和经济适用房情节一般的</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没收违法所得，并处1.5万-2.5万罚款</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出售不准上市出售的已购公有住房和经济适用房情节轻微的</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没收违法所得，并处1万-1.5万罚款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8"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460" w:lineRule="exact"/>
              <w:ind w:left="0" w:leftChars="0"/>
              <w:rPr>
                <w:rFonts w:hint="eastAsia" w:ascii="仿宋_GB2312" w:hAnsi="宋体" w:eastAsia="仿宋_GB2312"/>
                <w:sz w:val="30"/>
                <w:szCs w:val="30"/>
              </w:rPr>
            </w:pPr>
            <w:r>
              <w:rPr>
                <w:rFonts w:hint="eastAsia" w:ascii="仿宋_GB2312" w:eastAsia="仿宋_GB2312"/>
                <w:sz w:val="30"/>
                <w:szCs w:val="30"/>
              </w:rPr>
              <w:t>将已购公房和经济适用房出售后，又以非法手段按成本价或标准价购买公房或优惠政策房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（建设部令第69号）《已购公有住房和经济适用住房上市出售管理暂行办法》第十三条、第十五条。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 xml:space="preserve">责令退回所购房屋，不予办理产权登记手续，并处以10000元以上30000以下罚款，或者按照商品房市场价格补交房价款，并处以10000元以上30000元以下罚款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0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将已购公房和经济适用房出售后，又以非法手段按成本价或标准价购买公房或优惠政策房，情节严重的</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2.5万-3万</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将已购公房和经济适用房出售后，又以非法手段按成本价或标准价购买公房或优惠政策房，情节一般的</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1.5万-2.5万</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将已购公房和经济适用房出售后，又以非法手段按成本价或标准价购买公房或优惠政策房，情节轻微的</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1万-1.5万</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49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eastAsia="仿宋_GB2312"/>
                <w:sz w:val="30"/>
                <w:szCs w:val="30"/>
              </w:rPr>
              <w:t>骗取廉租住房保障</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cs="宋体"/>
                <w:kern w:val="0"/>
                <w:sz w:val="30"/>
                <w:szCs w:val="30"/>
              </w:rPr>
            </w:pPr>
            <w:r>
              <w:rPr>
                <w:rFonts w:hint="eastAsia" w:ascii="仿宋_GB2312" w:hAnsi="Verdana" w:eastAsia="仿宋_GB2312"/>
                <w:b w:val="0"/>
                <w:bCs w:val="0"/>
                <w:sz w:val="30"/>
                <w:szCs w:val="30"/>
              </w:rPr>
              <w:t>《 浙江省城镇廉租住房保障办法》第二十六条、第三十一条。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sz w:val="28"/>
                <w:szCs w:val="28"/>
              </w:rPr>
            </w:pPr>
            <w:r>
              <w:rPr>
                <w:rFonts w:hint="eastAsia" w:ascii="仿宋_GB2312" w:hAnsi="Verdana" w:eastAsia="仿宋_GB2312"/>
                <w:b w:val="0"/>
                <w:bCs w:val="0"/>
                <w:sz w:val="30"/>
                <w:szCs w:val="30"/>
                <w:lang w:eastAsia="zh-CN"/>
              </w:rPr>
              <w:t>给</w:t>
            </w:r>
            <w:r>
              <w:rPr>
                <w:rFonts w:hint="default" w:ascii="仿宋_GB2312" w:hAnsi="Verdana" w:eastAsia="仿宋_GB2312"/>
                <w:b w:val="0"/>
                <w:bCs w:val="0"/>
                <w:sz w:val="30"/>
                <w:szCs w:val="30"/>
              </w:rPr>
              <w:t>予警告，收回廉租住房或者追缴其骗取的住房租赁补贴、减免的租金；对收回廉租住房的，责令其按当地公有住房租金标准补缴承租期间少缴的租金；对情节恶劣的，可处500元以上1000元以下的罚款。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采用伪造相关证据，故意隐瞒相关事实骗取廉租住房保障，且造成恶劣影响的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lang w:eastAsia="zh-CN"/>
              </w:rPr>
              <w:t>警告，</w:t>
            </w: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采用伪造相关证据，故意隐瞒相关事实骗取廉租住房保障，未造成恶劣影响的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lang w:eastAsia="zh-CN"/>
              </w:rPr>
              <w:t>警告，</w:t>
            </w: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0.08万-0.1万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因客观原因相关证据失效，隐瞒相关事实骗取廉租住房保障，但及时发现后自行改正的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lang w:eastAsia="zh-CN"/>
              </w:rPr>
              <w:t>警告，</w:t>
            </w: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0.05万-0.08万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460" w:lineRule="exact"/>
              <w:ind w:left="0" w:leftChars="0"/>
              <w:rPr>
                <w:rFonts w:hint="eastAsia" w:ascii="仿宋_GB2312" w:eastAsia="仿宋_GB2312"/>
                <w:sz w:val="30"/>
                <w:szCs w:val="30"/>
              </w:rPr>
            </w:pPr>
            <w:r>
              <w:rPr>
                <w:rFonts w:hint="eastAsia" w:ascii="仿宋_GB2312" w:eastAsia="仿宋_GB2312"/>
                <w:sz w:val="30"/>
                <w:szCs w:val="30"/>
              </w:rPr>
              <w:t>承租家庭未在规定期限内退出廉租房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cs="宋体"/>
                <w:kern w:val="0"/>
                <w:sz w:val="30"/>
                <w:szCs w:val="30"/>
              </w:rPr>
            </w:pPr>
            <w:r>
              <w:rPr>
                <w:rFonts w:hint="eastAsia" w:ascii="仿宋_GB2312" w:hAnsi="Verdana" w:eastAsia="仿宋_GB2312"/>
                <w:b w:val="0"/>
                <w:bCs w:val="0"/>
                <w:sz w:val="30"/>
                <w:szCs w:val="30"/>
              </w:rPr>
              <w:t>《 浙江省城镇廉租住房保障办法》第二十五条、第二十六条、第二十八条、第三十二条。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4"/>
              <w:spacing w:after="0" w:line="460" w:lineRule="exact"/>
              <w:ind w:left="0" w:leftChars="0"/>
              <w:rPr>
                <w:rFonts w:hint="eastAsia" w:ascii="仿宋_GB2312" w:hAnsi="宋体" w:eastAsia="仿宋_GB2312" w:cs="宋体"/>
                <w:kern w:val="0"/>
                <w:sz w:val="30"/>
                <w:szCs w:val="30"/>
              </w:rPr>
            </w:pPr>
            <w:r>
              <w:rPr>
                <w:rFonts w:hint="eastAsia" w:ascii="仿宋_GB2312" w:eastAsia="仿宋_GB2312"/>
                <w:sz w:val="30"/>
                <w:szCs w:val="30"/>
              </w:rPr>
              <w:t>给予警告，依法收回廉租住房；对情节恶劣的，可处200元以上1000元以下的罚款。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市、县房地产行政主管部门决定收回廉租住房的，经3次以上催促后承租家庭无正当理由未在规定期限内退出廉租房，且态度恶劣</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lang w:eastAsia="zh-CN"/>
              </w:rPr>
              <w:t>警告，</w:t>
            </w: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市、县房地产行政主管部门决定收回廉租住房的，经催促后承租家庭无正当理由未在规定期限内退出廉租房，且态度恶劣</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lang w:eastAsia="zh-CN"/>
              </w:rPr>
              <w:t>警告，</w:t>
            </w: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0.05万-0.1万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市、县房地产行政主管部门决定收回廉租住房的，经催促后承租家庭未在规定期限内退出廉租房，但在事后说明原因，并自行退出的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lang w:eastAsia="zh-CN"/>
              </w:rPr>
              <w:t>警告，</w:t>
            </w: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0.02万-0.05万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1954"/>
        <w:tblW w:w="13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3"/>
        <w:gridCol w:w="5582"/>
        <w:gridCol w:w="1248"/>
        <w:gridCol w:w="912"/>
        <w:gridCol w:w="1808"/>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 w:val="30"/>
                <w:szCs w:val="30"/>
              </w:rPr>
            </w:pPr>
            <w:r>
              <w:rPr>
                <w:rFonts w:hint="eastAsia" w:ascii="仿宋_GB2312" w:eastAsia="仿宋_GB2312"/>
                <w:sz w:val="30"/>
                <w:szCs w:val="30"/>
              </w:rPr>
              <w:t>申请者采用编造、伪造住房情况证明及隐瞒家庭收入情况，或采取其他手段骗取经济适用住房准购证的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7" w:hRule="atLeast"/>
        </w:trPr>
        <w:tc>
          <w:tcPr>
            <w:tcW w:w="18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52"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cs="宋体"/>
                <w:kern w:val="0"/>
              </w:rPr>
            </w:pPr>
            <w:r>
              <w:rPr>
                <w:rFonts w:hint="eastAsia" w:ascii="仿宋_GB2312" w:hAnsi="Verdana" w:eastAsia="仿宋_GB2312"/>
                <w:b w:val="0"/>
                <w:bCs w:val="0"/>
                <w:sz w:val="30"/>
                <w:szCs w:val="30"/>
              </w:rPr>
              <w:t>（省政府令第283号）《浙江省经济适用住房管理办法》第三十七条。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52"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rPr>
            </w:pPr>
            <w:r>
              <w:rPr>
                <w:rFonts w:hint="eastAsia" w:ascii="仿宋_GB2312" w:hAnsi="Verdana" w:eastAsia="仿宋_GB2312"/>
                <w:b w:val="0"/>
                <w:bCs w:val="0"/>
                <w:sz w:val="30"/>
                <w:szCs w:val="30"/>
              </w:rPr>
              <w:t>注销其准购证，并可处于2000元以上2万元以下的罚款；对已经骗得购买经济适用住房的，收回其所购买的经济适用住房或者责令其补交与同地段商品房平均价格水平的差价款，并处以1万元以上5万元以下的罚款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30" w:type="dxa"/>
            <w:gridSpan w:val="2"/>
            <w:vMerge w:val="restart"/>
            <w:tcBorders>
              <w:top w:val="single" w:color="auto" w:sz="4" w:space="0"/>
              <w:left w:val="single" w:color="auto" w:sz="4" w:space="0"/>
              <w:right w:val="single" w:color="auto" w:sz="4" w:space="0"/>
            </w:tcBorders>
            <w:vAlign w:val="center"/>
          </w:tcPr>
          <w:p>
            <w:pPr>
              <w:widowControl/>
              <w:spacing w:line="360" w:lineRule="exact"/>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803"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30" w:type="dxa"/>
            <w:gridSpan w:val="2"/>
            <w:vMerge w:val="continue"/>
            <w:tcBorders>
              <w:left w:val="single" w:color="auto" w:sz="4" w:space="0"/>
              <w:right w:val="single" w:color="auto" w:sz="4" w:space="0"/>
            </w:tcBorders>
            <w:vAlign w:val="center"/>
          </w:tcPr>
          <w:p>
            <w:pPr>
              <w:widowControl/>
              <w:spacing w:line="360" w:lineRule="exact"/>
              <w:jc w:val="left"/>
              <w:rPr>
                <w:rFonts w:hint="eastAsia" w:ascii="仿宋_GB2312" w:hAnsi="宋体" w:eastAsia="仿宋_GB2312" w:cs="宋体"/>
                <w:b/>
                <w:kern w:val="0"/>
                <w:sz w:val="30"/>
                <w:szCs w:val="30"/>
              </w:rPr>
            </w:pPr>
          </w:p>
        </w:tc>
        <w:tc>
          <w:tcPr>
            <w:tcW w:w="2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故意隐瞒事实真相；伪造有关证件、文件，采取非法</w:t>
            </w:r>
          </w:p>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手段骗得购买经济适用房，在社会上造成相当危害的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并处</w:t>
            </w:r>
            <w:r>
              <w:rPr>
                <w:rFonts w:hint="eastAsia" w:ascii="仿宋_GB2312" w:hAnsi="Verdana" w:eastAsia="仿宋_GB2312"/>
                <w:b w:val="0"/>
                <w:bCs w:val="0"/>
                <w:sz w:val="30"/>
                <w:szCs w:val="30"/>
              </w:rPr>
              <w:t>4万-5万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故意隐瞒事实真相；伪造有关证件、文件，采取非法</w:t>
            </w:r>
          </w:p>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手段骗取准购证，在社会上造成相当危害的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1.5万-2万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隐瞒事实真相，非法骗得购买经济适用房，事后积极采取措施，配合行政管理机关调查处理，未在社会上造成危害的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并处</w:t>
            </w:r>
            <w:r>
              <w:rPr>
                <w:rFonts w:hint="eastAsia" w:ascii="仿宋_GB2312" w:hAnsi="Verdana" w:eastAsia="仿宋_GB2312"/>
                <w:b w:val="0"/>
                <w:bCs w:val="0"/>
                <w:sz w:val="30"/>
                <w:szCs w:val="30"/>
              </w:rPr>
              <w:t>2万-4万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隐瞒事实真相，非法骗取准购证，事后积极采取措施，配合行政管理机关调查处理，未在社会上造成危害的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0.8万-1.5万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因过失造成申报不实，骗得购买经济适用住房，并未在社会上造成危害的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并处1万-2万</w:t>
            </w:r>
          </w:p>
        </w:tc>
        <w:tc>
          <w:tcPr>
            <w:tcW w:w="25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3"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因过失造成申报不实，并未在社会上造成危害的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可处0.2万-0.8万</w:t>
            </w:r>
          </w:p>
        </w:tc>
        <w:tc>
          <w:tcPr>
            <w:tcW w:w="25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380" w:lineRule="exact"/>
              <w:ind w:left="0" w:leftChars="0"/>
              <w:rPr>
                <w:rFonts w:hint="eastAsia" w:ascii="仿宋_GB2312" w:eastAsia="仿宋_GB2312"/>
                <w:sz w:val="30"/>
                <w:szCs w:val="30"/>
              </w:rPr>
            </w:pPr>
            <w:r>
              <w:rPr>
                <w:rFonts w:hint="eastAsia" w:ascii="仿宋_GB2312" w:eastAsia="仿宋_GB2312"/>
                <w:sz w:val="30"/>
                <w:szCs w:val="30"/>
              </w:rPr>
              <w:t>经济适用住房未满规定的限制年限和未补交土地出让金等收益擅自上市转让的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（省政府令第283号）《浙江省经济适用住房管理办法》第二十九条、第三十八条。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 xml:space="preserve">责令其补交土地出让金等收益，并可处以5000元以上3万元以下的罚款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未满规定的限制年限五分之一且未补交土地出让金等收益擅自上市转让，在社会上造成相当危害的，责令补交土地出让金等收益，</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罚款1.5万-3万</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未满规定的限制年限五分之三且未补交土地出让金等收益擅自上市转让，但配合调查处理的，在社会上造成一定危害的，责令补交土地出让金等收益，</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罚款0.5万-1.5万</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未满规定的限制年限五分之四和未补交土地出让金等收益擅自上市转让，积极配合处理并及时改正，补交土地出让金等收益的</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Verdana" w:eastAsia="仿宋_GB2312"/>
                <w:sz w:val="30"/>
                <w:szCs w:val="30"/>
              </w:rPr>
            </w:pPr>
            <w:r>
              <w:rPr>
                <w:rFonts w:hint="eastAsia" w:ascii="仿宋_GB2312" w:hAnsi="Verdana" w:eastAsia="仿宋_GB2312"/>
                <w:sz w:val="30"/>
                <w:szCs w:val="30"/>
              </w:rPr>
              <w:t>可免于罚款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380" w:lineRule="exact"/>
              <w:ind w:left="0" w:leftChars="0"/>
              <w:rPr>
                <w:rFonts w:hint="eastAsia" w:ascii="仿宋_GB2312" w:eastAsia="仿宋_GB2312"/>
                <w:sz w:val="30"/>
                <w:szCs w:val="30"/>
              </w:rPr>
            </w:pPr>
            <w:r>
              <w:rPr>
                <w:rFonts w:hint="eastAsia" w:ascii="仿宋_GB2312" w:eastAsia="仿宋_GB2312"/>
                <w:sz w:val="30"/>
                <w:szCs w:val="30"/>
              </w:rPr>
              <w:t>公共租赁住房的所有权人及其委托的运营单位的违规行为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《公共租赁住房管理办法》（住建部令第11号）第三十四条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责令限期改正，并处以3万元以下罚款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向不符合条件的对象出租公共租赁住房；未履行公共租赁住房及其配套设施维修养护义务；改变公共租赁住房的保障性住房性质、用途，以及配套设施的规划用途；造成严重后果，在社会上造成相当危害</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r>
              <w:rPr>
                <w:rFonts w:hint="eastAsia" w:ascii="仿宋_GB2312" w:hAnsi="Times New Roman" w:eastAsia="仿宋_GB2312"/>
                <w:b w:val="0"/>
                <w:bCs w:val="0"/>
                <w:sz w:val="30"/>
                <w:szCs w:val="30"/>
              </w:rPr>
              <w:t>1.5万-3万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向不符合条件的对象出租公共租赁住房；未履行公共租赁住房及其配套设施维修养护义务；改变公共租赁住房的保障性住房性质、用途，以及配套设施的规划用途；在社会上造成一定危害</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r>
              <w:rPr>
                <w:rFonts w:hint="eastAsia" w:ascii="仿宋_GB2312" w:hAnsi="Times New Roman" w:eastAsia="仿宋_GB2312"/>
                <w:b w:val="0"/>
                <w:bCs w:val="0"/>
                <w:sz w:val="30"/>
                <w:szCs w:val="30"/>
              </w:rPr>
              <w:t>0.5万-1.5万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向不符合条件的对象出租公共租赁住房；未履行公共租赁住房及其配套设施维修养护义务；改变公共租赁住房的保障性住房性质、用途，以及配套设施的规划用途；未在社会上造成危害</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Verdana" w:eastAsia="仿宋_GB2312"/>
                <w:sz w:val="30"/>
                <w:szCs w:val="30"/>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r>
              <w:rPr>
                <w:rFonts w:hint="eastAsia" w:ascii="仿宋_GB2312" w:eastAsia="仿宋_GB2312"/>
                <w:sz w:val="30"/>
                <w:szCs w:val="30"/>
              </w:rPr>
              <w:t>0.5万以下</w:t>
            </w:r>
          </w:p>
        </w:tc>
      </w:tr>
    </w:tbl>
    <w:p>
      <w:pPr>
        <w:rPr>
          <w:rFonts w:hint="eastAsia"/>
        </w:rPr>
      </w:pPr>
    </w:p>
    <w:tbl>
      <w:tblPr>
        <w:tblStyle w:val="9"/>
        <w:tblpPr w:leftFromText="180" w:rightFromText="180" w:vertAnchor="page" w:horzAnchor="page" w:tblpX="1523" w:tblpY="2014"/>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5"/>
        <w:gridCol w:w="5610"/>
        <w:gridCol w:w="1267"/>
        <w:gridCol w:w="905"/>
        <w:gridCol w:w="2353"/>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5"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610" w:type="dxa"/>
            <w:tcBorders>
              <w:top w:val="single" w:color="auto" w:sz="4" w:space="0"/>
              <w:left w:val="single" w:color="auto" w:sz="4" w:space="0"/>
              <w:bottom w:val="single" w:color="auto" w:sz="4" w:space="0"/>
              <w:right w:val="single" w:color="auto" w:sz="4" w:space="0"/>
            </w:tcBorders>
            <w:vAlign w:val="center"/>
          </w:tcPr>
          <w:p>
            <w:pPr>
              <w:pStyle w:val="4"/>
              <w:spacing w:after="0" w:line="380" w:lineRule="exact"/>
              <w:ind w:left="0" w:leftChars="0"/>
              <w:rPr>
                <w:rFonts w:hint="eastAsia" w:ascii="仿宋_GB2312" w:eastAsia="仿宋_GB2312"/>
                <w:sz w:val="30"/>
                <w:szCs w:val="30"/>
              </w:rPr>
            </w:pPr>
            <w:r>
              <w:rPr>
                <w:rFonts w:hint="eastAsia" w:ascii="仿宋_GB2312" w:eastAsia="仿宋_GB2312"/>
                <w:sz w:val="30"/>
                <w:szCs w:val="30"/>
              </w:rPr>
              <w:t>申请人隐瞒有关情况提供虚假材料申请公共租赁住房</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43"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4"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25"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《公共租赁住房管理办法》（住建部令第11号）第三十五条。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1"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25"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尚未骗得保障资格的：给予警告，并记入公共租赁住房管理档案；登记为轮候对象或承租公共租赁住房的：处以1000元以下罚款，并记入公共租赁住房管理档案，取消其登记或者责令限期退回所承租公共租赁住房，并按市场价格补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81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77"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81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77"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5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0"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7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以欺骗等不正当手段，骗得承租公共租赁住房的</w:t>
            </w:r>
          </w:p>
          <w:p>
            <w:pPr>
              <w:pStyle w:val="2"/>
              <w:spacing w:line="360" w:lineRule="exact"/>
              <w:jc w:val="left"/>
              <w:rPr>
                <w:rFonts w:hint="eastAsia" w:ascii="仿宋_GB2312" w:hAnsi="Verdana" w:eastAsia="仿宋_GB2312"/>
                <w:b w:val="0"/>
                <w:bCs w:val="0"/>
                <w:sz w:val="30"/>
                <w:szCs w:val="30"/>
              </w:rPr>
            </w:pPr>
          </w:p>
        </w:tc>
        <w:tc>
          <w:tcPr>
            <w:tcW w:w="3258"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处以500元以上1000元以下罚款</w:t>
            </w:r>
            <w:r>
              <w:rPr>
                <w:rFonts w:hint="eastAsia" w:ascii="仿宋_GB2312" w:hAnsi="Verdana" w:eastAsia="仿宋_GB2312"/>
                <w:b w:val="0"/>
                <w:bCs w:val="0"/>
                <w:sz w:val="30"/>
                <w:szCs w:val="30"/>
              </w:rPr>
              <w:t xml:space="preserve"> </w:t>
            </w:r>
          </w:p>
        </w:tc>
        <w:tc>
          <w:tcPr>
            <w:tcW w:w="199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7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以欺骗等不正当手段，骗得登记为轮候对象的</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处以500元以下罚款</w:t>
            </w:r>
          </w:p>
        </w:tc>
        <w:tc>
          <w:tcPr>
            <w:tcW w:w="1990" w:type="dxa"/>
            <w:tcBorders>
              <w:top w:val="single" w:color="auto" w:sz="4" w:space="0"/>
              <w:left w:val="single" w:color="auto" w:sz="4" w:space="0"/>
              <w:bottom w:val="single" w:color="auto" w:sz="4" w:space="0"/>
              <w:right w:val="single" w:color="auto" w:sz="4" w:space="0"/>
            </w:tcBorders>
            <w:vAlign w:val="center"/>
          </w:tcPr>
          <w:p>
            <w:pPr>
              <w:pStyle w:val="5"/>
              <w:spacing w:line="380" w:lineRule="exact"/>
              <w:rPr>
                <w:rFonts w:hint="eastAsia" w:ascii="仿宋_GB2312"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4"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7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以欺骗等不正当手段申请公共租赁住房尚未骗取保障资格的</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30"/>
                <w:szCs w:val="30"/>
              </w:rPr>
            </w:pPr>
            <w:r>
              <w:rPr>
                <w:rFonts w:hint="eastAsia" w:ascii="仿宋_GB2312" w:eastAsia="仿宋_GB2312"/>
                <w:sz w:val="30"/>
                <w:szCs w:val="30"/>
              </w:rPr>
              <w:t>警告</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p>
        </w:tc>
      </w:tr>
    </w:tbl>
    <w:p>
      <w:pPr>
        <w:rPr>
          <w:rFonts w:hint="eastAsia"/>
        </w:rPr>
      </w:pPr>
    </w:p>
    <w:p>
      <w:pPr>
        <w:rPr>
          <w:rFonts w:hint="eastAsia"/>
        </w:rPr>
      </w:pPr>
    </w:p>
    <w:p>
      <w:pPr>
        <w:rPr>
          <w:rFonts w:hint="eastAsia"/>
        </w:r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6840"/>
        <w:gridCol w:w="1080"/>
        <w:gridCol w:w="25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79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公共租赁住房承租人违反使用规定</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（住建部令第11号）《公共租赁住房管理办法》第三十六条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责令按市场价格补缴从违法行为发生之日起的租金，记入公共租赁住房管理档案，处以1000元以下罚款；有违法所得的，处以违法所得3倍以下但不超过3万元的罚款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6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转借、转租或者擅自调换所承租公共租赁住房；改变所承租公共租赁住房用途；在公共租赁住房内从事违法活动；造成严重后果，在社会上造成相当危害</w:t>
            </w:r>
            <w:r>
              <w:rPr>
                <w:rFonts w:hint="eastAsia" w:ascii="仿宋_GB2312" w:hAnsi="Times New Roman" w:eastAsia="仿宋_GB2312"/>
                <w:b w:val="0"/>
                <w:bCs w:val="0"/>
              </w:rPr>
              <w:br w:type="textWrapping"/>
            </w:r>
            <w:r>
              <w:rPr>
                <w:rFonts w:hint="eastAsia" w:ascii="仿宋_GB2312" w:hAnsi="Times New Roman" w:eastAsia="仿宋_GB2312"/>
                <w:b w:val="0"/>
                <w:bCs w:val="0"/>
              </w:rPr>
              <w:t>　　</w:t>
            </w:r>
          </w:p>
          <w:p>
            <w:pPr>
              <w:pStyle w:val="2"/>
              <w:spacing w:line="300" w:lineRule="exact"/>
              <w:jc w:val="left"/>
              <w:rPr>
                <w:rFonts w:hint="eastAsia" w:ascii="仿宋_GB2312" w:hAnsi="Verdana" w:eastAsia="仿宋_GB2312"/>
                <w:b w:val="0"/>
                <w:bCs w:val="0"/>
              </w:rPr>
            </w:pPr>
          </w:p>
        </w:tc>
        <w:tc>
          <w:tcPr>
            <w:tcW w:w="360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Verdana" w:eastAsia="仿宋_GB2312"/>
                <w:b w:val="0"/>
                <w:bCs w:val="0"/>
              </w:rPr>
            </w:pPr>
            <w:r>
              <w:rPr>
                <w:rFonts w:hint="eastAsia" w:ascii="仿宋_GB2312" w:hAnsi="Times New Roman" w:eastAsia="仿宋_GB2312"/>
                <w:b w:val="0"/>
                <w:bCs w:val="0"/>
              </w:rPr>
              <w:t>处以500-1000元罚款；有违法所得的，处以违法所得2-3倍但不超过3万元的罚款</w:t>
            </w: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转借、转租或者擅自调换所承租公共租赁住房；改变所承租公共租赁住房用途；在公共租赁住房内从事违法活动；造成一定后果，在社会上造成一定危害的</w:t>
            </w:r>
          </w:p>
        </w:tc>
        <w:tc>
          <w:tcPr>
            <w:tcW w:w="360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 xml:space="preserve">处以300-500元罚款；有违法所得的，处以违法所得1-2倍但不超过3万元的罚款 </w:t>
            </w: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破坏或者擅自装修所承租公共租赁住房，拒不恢复原状；无正当理由连续6个月以上闲置公共租赁住房，未在社会上造成危害的</w:t>
            </w:r>
          </w:p>
        </w:tc>
        <w:tc>
          <w:tcPr>
            <w:tcW w:w="36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sz w:val="28"/>
                <w:szCs w:val="28"/>
              </w:rPr>
            </w:pPr>
            <w:r>
              <w:rPr>
                <w:rFonts w:hint="eastAsia" w:ascii="仿宋_GB2312" w:eastAsia="仿宋_GB2312"/>
                <w:sz w:val="28"/>
                <w:szCs w:val="28"/>
              </w:rPr>
              <w:t>处以300元以下罚款</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p>
        </w:tc>
      </w:tr>
    </w:tbl>
    <w:p>
      <w:pPr>
        <w:rPr>
          <w:rFonts w:hint="eastAsia"/>
        </w:rPr>
      </w:pPr>
    </w:p>
    <w:p>
      <w:pPr>
        <w:rPr>
          <w:rFonts w:hint="eastAsia"/>
        </w:rPr>
      </w:pPr>
    </w:p>
    <w:p>
      <w:pPr>
        <w:rPr>
          <w:rFonts w:hint="eastAsia"/>
        </w:rPr>
      </w:pPr>
    </w:p>
    <w:p>
      <w:pPr>
        <w:rPr>
          <w:rFonts w:hint="eastAsia"/>
        </w:r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5580"/>
        <w:gridCol w:w="2160"/>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580" w:type="dxa"/>
            <w:vAlign w:val="center"/>
          </w:tcPr>
          <w:p>
            <w:pPr>
              <w:adjustRightInd w:val="0"/>
              <w:snapToGrid w:val="0"/>
              <w:rPr>
                <w:rFonts w:hint="eastAsia" w:ascii="仿宋_GB2312" w:hAnsi="宋体" w:eastAsia="仿宋_GB2312"/>
                <w:sz w:val="30"/>
                <w:szCs w:val="30"/>
              </w:rPr>
            </w:pPr>
            <w:r>
              <w:rPr>
                <w:rFonts w:hint="eastAsia" w:ascii="仿宋_GB2312" w:hAnsi="宋体" w:eastAsia="仿宋_GB2312"/>
                <w:sz w:val="30"/>
                <w:szCs w:val="30"/>
              </w:rPr>
              <w:t>不具备白蚁防治条件从事白蚁防治业务的</w:t>
            </w:r>
          </w:p>
        </w:tc>
        <w:tc>
          <w:tcPr>
            <w:tcW w:w="2160"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hAnsi="宋体" w:eastAsia="仿宋_GB2312" w:cs="宋体"/>
                <w:bCs/>
                <w:kern w:val="0"/>
                <w:sz w:val="30"/>
                <w:szCs w:val="30"/>
              </w:rPr>
              <w:t>白蚁防治管理</w:t>
            </w:r>
            <w:r>
              <w:rPr>
                <w:rFonts w:hint="eastAsia" w:ascii="仿宋_GB2312" w:eastAsia="仿宋_GB2312"/>
                <w:sz w:val="30"/>
                <w:szCs w:val="30"/>
              </w:rPr>
              <w:t>（</w:t>
            </w:r>
            <w:r>
              <w:rPr>
                <w:rFonts w:hint="eastAsia" w:ascii="仿宋_GB2312" w:eastAsia="仿宋_GB2312"/>
                <w:sz w:val="30"/>
                <w:szCs w:val="30"/>
                <w:lang w:val="en-US" w:eastAsia="zh-CN"/>
              </w:rPr>
              <w:t>59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26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《城市房屋白蚁防治管理规定》第六条、第十三条。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26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责令改正，并可处以1万元以上3万元以下的罚款。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90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92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908" w:type="dxa"/>
            <w:vMerge w:val="continue"/>
            <w:vAlign w:val="center"/>
          </w:tcPr>
          <w:p>
            <w:pPr>
              <w:adjustRightInd w:val="0"/>
              <w:snapToGrid w:val="0"/>
              <w:jc w:val="center"/>
              <w:rPr>
                <w:rFonts w:hint="eastAsia" w:ascii="仿宋_GB2312" w:eastAsia="仿宋_GB2312"/>
                <w:b/>
                <w:sz w:val="30"/>
                <w:szCs w:val="30"/>
              </w:rPr>
            </w:pPr>
          </w:p>
        </w:tc>
        <w:tc>
          <w:tcPr>
            <w:tcW w:w="792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920" w:type="dxa"/>
            <w:gridSpan w:val="3"/>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无资质承接大量白蚁防治业务（业务额在10万元以上），造成相当的社会危害的</w:t>
            </w:r>
          </w:p>
        </w:tc>
        <w:tc>
          <w:tcPr>
            <w:tcW w:w="2173" w:type="dxa"/>
            <w:vAlign w:val="center"/>
          </w:tcPr>
          <w:p>
            <w:pPr>
              <w:adjustRightInd w:val="0"/>
              <w:snapToGrid w:val="0"/>
              <w:jc w:val="center"/>
              <w:rPr>
                <w:rFonts w:hint="eastAsia" w:ascii="仿宋_GB2312" w:eastAsia="仿宋_GB2312"/>
                <w:sz w:val="28"/>
                <w:szCs w:val="28"/>
              </w:rPr>
            </w:pPr>
          </w:p>
        </w:tc>
        <w:tc>
          <w:tcPr>
            <w:tcW w:w="2173" w:type="dxa"/>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2.5万-3万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920" w:type="dxa"/>
            <w:gridSpan w:val="3"/>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无资质承接少量白蚁防治业务（业务额在5万元左右），造成一定的社会危害的</w:t>
            </w:r>
          </w:p>
        </w:tc>
        <w:tc>
          <w:tcPr>
            <w:tcW w:w="2173" w:type="dxa"/>
            <w:vAlign w:val="center"/>
          </w:tcPr>
          <w:p>
            <w:pPr>
              <w:adjustRightInd w:val="0"/>
              <w:snapToGrid w:val="0"/>
              <w:jc w:val="center"/>
              <w:rPr>
                <w:rFonts w:hint="eastAsia" w:ascii="仿宋_GB2312" w:eastAsia="仿宋_GB2312"/>
                <w:sz w:val="28"/>
                <w:szCs w:val="28"/>
              </w:rPr>
            </w:pPr>
          </w:p>
        </w:tc>
        <w:tc>
          <w:tcPr>
            <w:tcW w:w="2173" w:type="dxa"/>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2万-2.5万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920" w:type="dxa"/>
            <w:gridSpan w:val="3"/>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无资质承接少量白蚁防治业务（业务额在1万元以下），也未造成社会危害的</w:t>
            </w:r>
          </w:p>
        </w:tc>
        <w:tc>
          <w:tcPr>
            <w:tcW w:w="2173" w:type="dxa"/>
            <w:vAlign w:val="center"/>
          </w:tcPr>
          <w:p>
            <w:pPr>
              <w:adjustRightInd w:val="0"/>
              <w:snapToGrid w:val="0"/>
              <w:jc w:val="center"/>
              <w:rPr>
                <w:rFonts w:hint="eastAsia" w:ascii="仿宋_GB2312" w:eastAsia="仿宋_GB2312"/>
                <w:sz w:val="28"/>
                <w:szCs w:val="28"/>
              </w:rPr>
            </w:pPr>
          </w:p>
        </w:tc>
        <w:tc>
          <w:tcPr>
            <w:tcW w:w="2173" w:type="dxa"/>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1万-2万</w:t>
            </w:r>
          </w:p>
        </w:tc>
      </w:tr>
    </w:tbl>
    <w:p>
      <w:pPr>
        <w:sectPr>
          <w:pgSz w:w="16838" w:h="11906" w:orient="landscape"/>
          <w:pgMar w:top="1797" w:right="1440" w:bottom="1797" w:left="1440" w:header="851" w:footer="992" w:gutter="0"/>
          <w:cols w:space="720" w:num="1"/>
          <w:docGrid w:type="lines" w:linePitch="435" w:charSpace="0"/>
        </w:sectPr>
      </w:pPr>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5887"/>
        <w:gridCol w:w="1853"/>
        <w:gridCol w:w="307"/>
        <w:gridCol w:w="1866"/>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887" w:type="dxa"/>
            <w:vAlign w:val="center"/>
          </w:tcPr>
          <w:p>
            <w:pPr>
              <w:adjustRightInd w:val="0"/>
              <w:snapToGrid w:val="0"/>
              <w:rPr>
                <w:rFonts w:hint="eastAsia" w:ascii="仿宋_GB2312" w:hAnsi="宋体" w:eastAsia="仿宋_GB2312"/>
                <w:bCs/>
                <w:sz w:val="30"/>
                <w:szCs w:val="30"/>
              </w:rPr>
            </w:pPr>
            <w:r>
              <w:rPr>
                <w:rFonts w:hint="eastAsia" w:ascii="仿宋_GB2312" w:hAnsi="宋体" w:eastAsia="仿宋_GB2312"/>
                <w:bCs/>
                <w:sz w:val="30"/>
                <w:szCs w:val="30"/>
              </w:rPr>
              <w:t>白蚁防治单位未按照施工技术规范和操作程序进行防治</w:t>
            </w:r>
          </w:p>
        </w:tc>
        <w:tc>
          <w:tcPr>
            <w:tcW w:w="2160"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00" w:type="dxa"/>
            <w:gridSpan w:val="2"/>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白蚁防治管理（</w:t>
            </w:r>
            <w:r>
              <w:rPr>
                <w:rFonts w:hint="eastAsia" w:ascii="仿宋_GB2312" w:eastAsia="仿宋_GB2312"/>
                <w:sz w:val="30"/>
                <w:szCs w:val="30"/>
                <w:lang w:val="en-US" w:eastAsia="zh-CN"/>
              </w:rPr>
              <w:t>60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547"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《城市房屋白蚁防治管理规定》第九条、第十四条。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547" w:type="dxa"/>
            <w:gridSpan w:val="5"/>
            <w:vAlign w:val="center"/>
          </w:tcPr>
          <w:p>
            <w:pPr>
              <w:adjustRightInd w:val="0"/>
              <w:snapToGrid w:val="0"/>
              <w:rPr>
                <w:rFonts w:hint="eastAsia" w:ascii="仿宋_GB2312" w:eastAsia="仿宋_GB2312"/>
                <w:sz w:val="30"/>
                <w:szCs w:val="30"/>
              </w:rPr>
            </w:pPr>
            <w:r>
              <w:rPr>
                <w:rFonts w:hint="eastAsia" w:ascii="仿宋_GB2312" w:hAnsi="宋体" w:eastAsia="仿宋_GB2312"/>
                <w:sz w:val="30"/>
                <w:szCs w:val="30"/>
              </w:rPr>
              <w:t>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601"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2"/>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807" w:type="dxa"/>
            <w:gridSpan w:val="3"/>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01" w:type="dxa"/>
            <w:vMerge w:val="continue"/>
            <w:vAlign w:val="center"/>
          </w:tcPr>
          <w:p>
            <w:pPr>
              <w:adjustRightInd w:val="0"/>
              <w:snapToGrid w:val="0"/>
              <w:jc w:val="center"/>
              <w:rPr>
                <w:rFonts w:hint="eastAsia" w:ascii="仿宋_GB2312" w:eastAsia="仿宋_GB2312"/>
                <w:b/>
                <w:sz w:val="30"/>
                <w:szCs w:val="30"/>
              </w:rPr>
            </w:pPr>
          </w:p>
        </w:tc>
        <w:tc>
          <w:tcPr>
            <w:tcW w:w="7740" w:type="dxa"/>
            <w:gridSpan w:val="2"/>
            <w:vMerge w:val="continue"/>
            <w:vAlign w:val="center"/>
          </w:tcPr>
          <w:p>
            <w:pPr>
              <w:adjustRightInd w:val="0"/>
              <w:snapToGrid w:val="0"/>
              <w:jc w:val="center"/>
              <w:rPr>
                <w:rFonts w:hint="eastAsia" w:ascii="仿宋_GB2312" w:eastAsia="仿宋_GB2312"/>
                <w:b/>
                <w:sz w:val="30"/>
                <w:szCs w:val="30"/>
              </w:rPr>
            </w:pPr>
          </w:p>
        </w:tc>
        <w:tc>
          <w:tcPr>
            <w:tcW w:w="2173"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634"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白蚁防治施工技术和操作程序极不规范，造成重大质量隐患的</w:t>
            </w:r>
          </w:p>
        </w:tc>
        <w:tc>
          <w:tcPr>
            <w:tcW w:w="2173" w:type="dxa"/>
            <w:gridSpan w:val="2"/>
            <w:vAlign w:val="center"/>
          </w:tcPr>
          <w:p>
            <w:pPr>
              <w:adjustRightInd w:val="0"/>
              <w:snapToGrid w:val="0"/>
              <w:jc w:val="center"/>
              <w:rPr>
                <w:rFonts w:hint="eastAsia" w:ascii="仿宋_GB2312" w:eastAsia="仿宋_GB2312"/>
                <w:sz w:val="30"/>
                <w:szCs w:val="30"/>
              </w:rPr>
            </w:pPr>
          </w:p>
        </w:tc>
        <w:tc>
          <w:tcPr>
            <w:tcW w:w="2634" w:type="dxa"/>
            <w:vAlign w:val="center"/>
          </w:tcPr>
          <w:p>
            <w:pPr>
              <w:adjustRightInd w:val="0"/>
              <w:snapToGrid w:val="0"/>
              <w:jc w:val="center"/>
              <w:rPr>
                <w:rFonts w:hint="eastAsia" w:ascii="仿宋_GB2312" w:hAnsi="宋体" w:eastAsia="仿宋_GB2312"/>
                <w:sz w:val="30"/>
                <w:szCs w:val="30"/>
              </w:rPr>
            </w:pPr>
            <w:r>
              <w:rPr>
                <w:rFonts w:hint="eastAsia" w:ascii="仿宋_GB2312" w:hAnsi="宋体" w:eastAsia="仿宋_GB2312"/>
                <w:sz w:val="30"/>
                <w:szCs w:val="30"/>
              </w:rPr>
              <w:t>2.5万-3万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白蚁防治施工技术和操作程序不规范，但未造成重大质量隐患的</w:t>
            </w:r>
          </w:p>
        </w:tc>
        <w:tc>
          <w:tcPr>
            <w:tcW w:w="2173" w:type="dxa"/>
            <w:gridSpan w:val="2"/>
            <w:vAlign w:val="center"/>
          </w:tcPr>
          <w:p>
            <w:pPr>
              <w:adjustRightInd w:val="0"/>
              <w:snapToGrid w:val="0"/>
              <w:jc w:val="center"/>
              <w:rPr>
                <w:rFonts w:hint="eastAsia" w:ascii="仿宋_GB2312" w:eastAsia="仿宋_GB2312"/>
                <w:sz w:val="30"/>
                <w:szCs w:val="30"/>
              </w:rPr>
            </w:pPr>
          </w:p>
        </w:tc>
        <w:tc>
          <w:tcPr>
            <w:tcW w:w="2634" w:type="dxa"/>
            <w:vAlign w:val="center"/>
          </w:tcPr>
          <w:p>
            <w:pPr>
              <w:adjustRightInd w:val="0"/>
              <w:snapToGrid w:val="0"/>
              <w:jc w:val="center"/>
              <w:rPr>
                <w:rFonts w:hint="eastAsia" w:ascii="仿宋_GB2312" w:hAnsi="宋体" w:eastAsia="仿宋_GB2312"/>
                <w:sz w:val="30"/>
                <w:szCs w:val="30"/>
              </w:rPr>
            </w:pPr>
            <w:r>
              <w:rPr>
                <w:rFonts w:hint="eastAsia" w:ascii="仿宋_GB2312" w:hAnsi="宋体" w:eastAsia="仿宋_GB2312"/>
                <w:sz w:val="30"/>
                <w:szCs w:val="30"/>
              </w:rPr>
              <w:t>1.5万-2.5万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740"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白蚁防治施工技术和操作程序不规范，但属于个案且可采取补救措施，未造成质量隐患的</w:t>
            </w:r>
          </w:p>
        </w:tc>
        <w:tc>
          <w:tcPr>
            <w:tcW w:w="2173" w:type="dxa"/>
            <w:gridSpan w:val="2"/>
            <w:vAlign w:val="center"/>
          </w:tcPr>
          <w:p>
            <w:pPr>
              <w:adjustRightInd w:val="0"/>
              <w:snapToGrid w:val="0"/>
              <w:jc w:val="center"/>
              <w:rPr>
                <w:rFonts w:hint="eastAsia" w:ascii="仿宋_GB2312" w:eastAsia="仿宋_GB2312"/>
                <w:sz w:val="30"/>
                <w:szCs w:val="30"/>
              </w:rPr>
            </w:pPr>
          </w:p>
        </w:tc>
        <w:tc>
          <w:tcPr>
            <w:tcW w:w="2634" w:type="dxa"/>
            <w:vAlign w:val="center"/>
          </w:tcPr>
          <w:p>
            <w:pPr>
              <w:adjustRightInd w:val="0"/>
              <w:snapToGrid w:val="0"/>
              <w:jc w:val="center"/>
              <w:rPr>
                <w:rFonts w:hint="eastAsia" w:ascii="仿宋_GB2312" w:hAnsi="宋体" w:eastAsia="仿宋_GB2312"/>
                <w:sz w:val="30"/>
                <w:szCs w:val="30"/>
              </w:rPr>
            </w:pPr>
            <w:r>
              <w:rPr>
                <w:rFonts w:hint="eastAsia" w:ascii="仿宋_GB2312" w:hAnsi="宋体" w:eastAsia="仿宋_GB2312"/>
                <w:sz w:val="30"/>
                <w:szCs w:val="30"/>
              </w:rPr>
              <w:t>1万-1.5万</w:t>
            </w:r>
          </w:p>
        </w:tc>
      </w:tr>
    </w:tbl>
    <w:p>
      <w:pPr>
        <w:sectPr>
          <w:pgSz w:w="16838" w:h="11906" w:orient="landscape"/>
          <w:pgMar w:top="1797" w:right="1440" w:bottom="1797" w:left="1440" w:header="851" w:footer="992" w:gutter="0"/>
          <w:cols w:space="720" w:num="1"/>
          <w:docGrid w:type="lines" w:linePitch="435" w:charSpace="0"/>
        </w:sect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gridCol w:w="2160"/>
        <w:gridCol w:w="1080"/>
        <w:gridCol w:w="162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760" w:type="dxa"/>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房地产开发企业在进行商品房销（预）售时，未向购房人出具该项目的《白蚁预防合同》或者其他实施房屋白蚁预防的证明文件，提供的《住宅质量保证书》中未包括白蚁预防质量保证的内容的</w:t>
            </w:r>
          </w:p>
        </w:tc>
        <w:tc>
          <w:tcPr>
            <w:tcW w:w="2160"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白蚁防治管理（</w:t>
            </w:r>
            <w:r>
              <w:rPr>
                <w:rFonts w:hint="eastAsia" w:ascii="仿宋_GB2312" w:eastAsia="仿宋_GB2312"/>
                <w:sz w:val="30"/>
                <w:szCs w:val="30"/>
                <w:lang w:val="en-US" w:eastAsia="zh-CN"/>
              </w:rPr>
              <w:t>61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446" w:type="dxa"/>
            <w:gridSpan w:val="5"/>
            <w:vAlign w:val="center"/>
          </w:tcPr>
          <w:p>
            <w:pPr>
              <w:adjustRightInd w:val="0"/>
              <w:snapToGrid w:val="0"/>
              <w:spacing w:line="340" w:lineRule="exact"/>
              <w:rPr>
                <w:rFonts w:hint="eastAsia" w:ascii="仿宋_GB2312" w:eastAsia="仿宋_GB2312"/>
                <w:sz w:val="30"/>
                <w:szCs w:val="30"/>
              </w:rPr>
            </w:pPr>
            <w:r>
              <w:rPr>
                <w:rFonts w:hint="eastAsia" w:ascii="仿宋_GB2312" w:eastAsia="仿宋_GB2312"/>
                <w:sz w:val="30"/>
                <w:szCs w:val="30"/>
              </w:rPr>
              <w:t>《城市房屋白蚁防治管理规定》第十一条、第十六条。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446" w:type="dxa"/>
            <w:gridSpan w:val="5"/>
            <w:vAlign w:val="center"/>
          </w:tcPr>
          <w:p>
            <w:pPr>
              <w:adjustRightInd w:val="0"/>
              <w:snapToGrid w:val="0"/>
              <w:spacing w:line="340" w:lineRule="exact"/>
              <w:rPr>
                <w:rFonts w:hint="eastAsia" w:ascii="仿宋_GB2312" w:eastAsia="仿宋_GB2312"/>
                <w:sz w:val="30"/>
                <w:szCs w:val="30"/>
              </w:rPr>
            </w:pPr>
            <w:r>
              <w:rPr>
                <w:rFonts w:hint="eastAsia" w:ascii="仿宋_GB2312" w:eastAsia="仿宋_GB2312"/>
                <w:sz w:val="30"/>
                <w:szCs w:val="30"/>
              </w:rPr>
              <w:t>责令限期改正，并处以2万元以上3万元以下的罚款。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trPr>
        <w:tc>
          <w:tcPr>
            <w:tcW w:w="172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9000" w:type="dxa"/>
            <w:gridSpan w:val="3"/>
            <w:vMerge w:val="restart"/>
            <w:vAlign w:val="center"/>
          </w:tcPr>
          <w:p>
            <w:pPr>
              <w:adjustRightInd w:val="0"/>
              <w:snapToGrid w:val="0"/>
              <w:spacing w:line="340" w:lineRule="exact"/>
              <w:jc w:val="center"/>
              <w:rPr>
                <w:rFonts w:hint="eastAsia" w:ascii="仿宋_GB2312" w:eastAsia="仿宋_GB2312"/>
                <w:b/>
                <w:sz w:val="30"/>
                <w:szCs w:val="30"/>
              </w:rPr>
            </w:pPr>
            <w:r>
              <w:rPr>
                <w:rFonts w:hint="eastAsia" w:ascii="仿宋_GB2312" w:eastAsia="仿宋_GB2312"/>
                <w:b/>
                <w:sz w:val="30"/>
                <w:szCs w:val="30"/>
              </w:rPr>
              <w:t>违法情形</w:t>
            </w:r>
          </w:p>
        </w:tc>
        <w:tc>
          <w:tcPr>
            <w:tcW w:w="3446" w:type="dxa"/>
            <w:gridSpan w:val="2"/>
            <w:tcBorders>
              <w:bottom w:val="single" w:color="auto" w:sz="4" w:space="0"/>
            </w:tcBorders>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trPr>
        <w:tc>
          <w:tcPr>
            <w:tcW w:w="1728" w:type="dxa"/>
            <w:vMerge w:val="continue"/>
            <w:tcBorders>
              <w:bottom w:val="single" w:color="auto" w:sz="4" w:space="0"/>
            </w:tcBorders>
            <w:vAlign w:val="center"/>
          </w:tcPr>
          <w:p>
            <w:pPr>
              <w:adjustRightInd w:val="0"/>
              <w:snapToGrid w:val="0"/>
              <w:jc w:val="center"/>
              <w:rPr>
                <w:rFonts w:hint="eastAsia" w:ascii="仿宋_GB2312" w:eastAsia="仿宋_GB2312"/>
                <w:b/>
                <w:sz w:val="30"/>
                <w:szCs w:val="30"/>
              </w:rPr>
            </w:pPr>
          </w:p>
        </w:tc>
        <w:tc>
          <w:tcPr>
            <w:tcW w:w="9000" w:type="dxa"/>
            <w:gridSpan w:val="3"/>
            <w:vMerge w:val="continue"/>
            <w:tcBorders>
              <w:bottom w:val="single" w:color="auto" w:sz="4" w:space="0"/>
            </w:tcBorders>
            <w:vAlign w:val="center"/>
          </w:tcPr>
          <w:p>
            <w:pPr>
              <w:adjustRightInd w:val="0"/>
              <w:snapToGrid w:val="0"/>
              <w:spacing w:line="340" w:lineRule="exact"/>
              <w:jc w:val="center"/>
              <w:rPr>
                <w:rFonts w:hint="eastAsia" w:ascii="仿宋_GB2312" w:eastAsia="仿宋_GB2312"/>
                <w:b/>
                <w:sz w:val="30"/>
                <w:szCs w:val="30"/>
              </w:rPr>
            </w:pPr>
          </w:p>
        </w:tc>
        <w:tc>
          <w:tcPr>
            <w:tcW w:w="1620" w:type="dxa"/>
            <w:tcBorders>
              <w:bottom w:val="single" w:color="auto" w:sz="4" w:space="0"/>
            </w:tcBorders>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1826" w:type="dxa"/>
            <w:tcBorders>
              <w:bottom w:val="single" w:color="auto" w:sz="4" w:space="0"/>
            </w:tcBorders>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9000" w:type="dxa"/>
            <w:gridSpan w:val="3"/>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房地产开发企业无法出具该项目的《白蚁预防合同》或者其他证明文件，提供《住宅质量保证书》中未包括白蚁预防质量保证内容，且无法采取补防措施，可能会导致重大质量隐患的。</w:t>
            </w:r>
          </w:p>
          <w:p>
            <w:pPr>
              <w:pStyle w:val="11"/>
              <w:adjustRightInd w:val="0"/>
              <w:snapToGrid w:val="0"/>
              <w:spacing w:line="340" w:lineRule="exact"/>
              <w:rPr>
                <w:rFonts w:hint="eastAsia" w:hAnsi="宋体"/>
                <w:bCs/>
                <w:sz w:val="30"/>
                <w:szCs w:val="30"/>
              </w:rPr>
            </w:pPr>
            <w:r>
              <w:rPr>
                <w:rFonts w:hint="eastAsia" w:hAnsi="宋体"/>
                <w:bCs/>
                <w:sz w:val="30"/>
                <w:szCs w:val="30"/>
              </w:rPr>
              <w:t>建设单位故意未按规定进行白蚁预防，且已无法采取补防措施，可能会导致重大质量隐患的</w:t>
            </w:r>
          </w:p>
        </w:tc>
        <w:tc>
          <w:tcPr>
            <w:tcW w:w="1620" w:type="dxa"/>
            <w:vAlign w:val="center"/>
          </w:tcPr>
          <w:p>
            <w:pPr>
              <w:pStyle w:val="11"/>
              <w:adjustRightInd w:val="0"/>
              <w:snapToGrid w:val="0"/>
              <w:rPr>
                <w:rFonts w:hint="eastAsia" w:hAnsi="宋体"/>
                <w:bCs/>
                <w:sz w:val="30"/>
                <w:szCs w:val="30"/>
              </w:rPr>
            </w:pPr>
          </w:p>
        </w:tc>
        <w:tc>
          <w:tcPr>
            <w:tcW w:w="1826" w:type="dxa"/>
            <w:vAlign w:val="center"/>
          </w:tcPr>
          <w:p>
            <w:pPr>
              <w:pStyle w:val="11"/>
              <w:adjustRightInd w:val="0"/>
              <w:snapToGrid w:val="0"/>
              <w:rPr>
                <w:rFonts w:hint="eastAsia" w:hAnsi="宋体"/>
                <w:bCs/>
                <w:sz w:val="30"/>
                <w:szCs w:val="30"/>
              </w:rPr>
            </w:pPr>
            <w:r>
              <w:rPr>
                <w:rFonts w:hint="eastAsia" w:hAnsi="宋体"/>
                <w:bCs/>
                <w:sz w:val="30"/>
                <w:szCs w:val="30"/>
              </w:rPr>
              <w:t>2.7万-3万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9000" w:type="dxa"/>
            <w:gridSpan w:val="3"/>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房地产开发企业无法出具该项目的《白蚁预防合同》或者其他证明文件，提供《住宅质量保证书》中未包括白蚁预防质量保证内容，但尚可采取补防措施的。</w:t>
            </w:r>
          </w:p>
          <w:p>
            <w:pPr>
              <w:pStyle w:val="11"/>
              <w:adjustRightInd w:val="0"/>
              <w:snapToGrid w:val="0"/>
              <w:spacing w:line="340" w:lineRule="exact"/>
              <w:rPr>
                <w:rFonts w:hint="eastAsia" w:hAnsi="宋体"/>
                <w:bCs/>
                <w:sz w:val="30"/>
                <w:szCs w:val="30"/>
              </w:rPr>
            </w:pPr>
            <w:r>
              <w:rPr>
                <w:rFonts w:hint="eastAsia" w:hAnsi="宋体"/>
                <w:bCs/>
                <w:sz w:val="30"/>
                <w:szCs w:val="30"/>
              </w:rPr>
              <w:t>建设单位有故意未按规定进行白蚁预防的嫌疑，尚可采取补防措施，只造成一定质量影响的</w:t>
            </w:r>
          </w:p>
        </w:tc>
        <w:tc>
          <w:tcPr>
            <w:tcW w:w="1620" w:type="dxa"/>
            <w:vAlign w:val="center"/>
          </w:tcPr>
          <w:p>
            <w:pPr>
              <w:pStyle w:val="11"/>
              <w:adjustRightInd w:val="0"/>
              <w:snapToGrid w:val="0"/>
              <w:rPr>
                <w:rFonts w:hint="eastAsia" w:hAnsi="宋体"/>
                <w:bCs/>
                <w:sz w:val="30"/>
                <w:szCs w:val="30"/>
              </w:rPr>
            </w:pPr>
          </w:p>
        </w:tc>
        <w:tc>
          <w:tcPr>
            <w:tcW w:w="1826" w:type="dxa"/>
            <w:vAlign w:val="center"/>
          </w:tcPr>
          <w:p>
            <w:pPr>
              <w:pStyle w:val="11"/>
              <w:adjustRightInd w:val="0"/>
              <w:snapToGrid w:val="0"/>
              <w:rPr>
                <w:rFonts w:hint="eastAsia" w:hAnsi="宋体"/>
                <w:bCs/>
                <w:sz w:val="30"/>
                <w:szCs w:val="30"/>
              </w:rPr>
            </w:pPr>
            <w:r>
              <w:rPr>
                <w:rFonts w:hint="eastAsia" w:hAnsi="宋体"/>
                <w:bCs/>
                <w:sz w:val="30"/>
                <w:szCs w:val="30"/>
              </w:rPr>
              <w:t>2.5万-2.7万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9000" w:type="dxa"/>
            <w:gridSpan w:val="3"/>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建设单位未按规定进行白蚁预防，但尚可采取补防措施，不会造成质量影响的</w:t>
            </w:r>
          </w:p>
        </w:tc>
        <w:tc>
          <w:tcPr>
            <w:tcW w:w="1620" w:type="dxa"/>
            <w:vAlign w:val="center"/>
          </w:tcPr>
          <w:p>
            <w:pPr>
              <w:pStyle w:val="11"/>
              <w:adjustRightInd w:val="0"/>
              <w:snapToGrid w:val="0"/>
              <w:rPr>
                <w:rFonts w:hint="eastAsia" w:hAnsi="宋体"/>
                <w:bCs/>
                <w:sz w:val="30"/>
                <w:szCs w:val="30"/>
              </w:rPr>
            </w:pPr>
          </w:p>
        </w:tc>
        <w:tc>
          <w:tcPr>
            <w:tcW w:w="1826" w:type="dxa"/>
            <w:vAlign w:val="center"/>
          </w:tcPr>
          <w:p>
            <w:pPr>
              <w:pStyle w:val="11"/>
              <w:adjustRightInd w:val="0"/>
              <w:snapToGrid w:val="0"/>
              <w:rPr>
                <w:rFonts w:hint="eastAsia" w:hAnsi="宋体"/>
                <w:bCs/>
                <w:sz w:val="30"/>
                <w:szCs w:val="30"/>
              </w:rPr>
            </w:pPr>
            <w:r>
              <w:rPr>
                <w:rFonts w:hint="eastAsia" w:hAnsi="宋体"/>
                <w:bCs/>
                <w:sz w:val="30"/>
                <w:szCs w:val="30"/>
              </w:rPr>
              <w:t>2万-2.5万</w:t>
            </w:r>
          </w:p>
        </w:tc>
      </w:tr>
    </w:tbl>
    <w:p>
      <w:pPr>
        <w:sectPr>
          <w:pgSz w:w="16838" w:h="11906" w:orient="landscape"/>
          <w:pgMar w:top="1797" w:right="1440" w:bottom="1797" w:left="1440" w:header="851" w:footer="992" w:gutter="0"/>
          <w:cols w:space="720" w:num="1"/>
          <w:docGrid w:type="lines" w:linePitch="435" w:charSpace="0"/>
        </w:sect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400"/>
        <w:gridCol w:w="2160"/>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400" w:type="dxa"/>
            <w:vAlign w:val="center"/>
          </w:tcPr>
          <w:p>
            <w:pPr>
              <w:pStyle w:val="11"/>
              <w:adjustRightInd w:val="0"/>
              <w:snapToGrid w:val="0"/>
              <w:rPr>
                <w:rFonts w:hint="eastAsia" w:hAnsi="宋体"/>
                <w:bCs/>
                <w:sz w:val="30"/>
                <w:szCs w:val="30"/>
              </w:rPr>
            </w:pPr>
            <w:r>
              <w:rPr>
                <w:rFonts w:hint="eastAsia" w:hAnsi="宋体"/>
                <w:bCs/>
                <w:sz w:val="30"/>
                <w:szCs w:val="30"/>
              </w:rPr>
              <w:t>白蚁防治单位违反规定使用不合格药物的</w:t>
            </w:r>
          </w:p>
        </w:tc>
        <w:tc>
          <w:tcPr>
            <w:tcW w:w="2160"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白蚁防治管理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62</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《城市房屋白蚁防治管理规定》（建设部令第72、130号）第十条；第十五条。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 xml:space="preserve">责令限期改正，并处以3万元的罚款；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白蚁防治单位违反规定，使用不合格药物的</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并处3万元的罚款。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3"/>
            <w:vAlign w:val="center"/>
          </w:tcPr>
          <w:p>
            <w:pPr>
              <w:adjustRightInd w:val="0"/>
              <w:snapToGrid w:val="0"/>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740" w:type="dxa"/>
            <w:gridSpan w:val="3"/>
            <w:vAlign w:val="center"/>
          </w:tcPr>
          <w:p>
            <w:pPr>
              <w:adjustRightInd w:val="0"/>
              <w:snapToGrid w:val="0"/>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极轻</w:t>
            </w:r>
          </w:p>
        </w:tc>
        <w:tc>
          <w:tcPr>
            <w:tcW w:w="7740" w:type="dxa"/>
            <w:gridSpan w:val="3"/>
            <w:vAlign w:val="center"/>
          </w:tcPr>
          <w:p>
            <w:pPr>
              <w:adjustRightInd w:val="0"/>
              <w:snapToGrid w:val="0"/>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r>
    </w:tbl>
    <w:p>
      <w:pPr>
        <w:rPr>
          <w:rFonts w:hint="eastAsia"/>
        </w:rPr>
      </w:pPr>
    </w:p>
    <w:p>
      <w:pPr>
        <w:rPr>
          <w:rFonts w:hint="eastAsia"/>
        </w:rPr>
      </w:pPr>
    </w:p>
    <w:p>
      <w:pPr>
        <w:rPr>
          <w:rFonts w:hint="eastAsia"/>
        </w:r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400"/>
        <w:gridCol w:w="2160"/>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400" w:type="dxa"/>
            <w:vAlign w:val="center"/>
          </w:tcPr>
          <w:p>
            <w:pPr>
              <w:pStyle w:val="11"/>
              <w:adjustRightInd w:val="0"/>
              <w:snapToGrid w:val="0"/>
              <w:rPr>
                <w:rFonts w:hint="eastAsia" w:hAnsi="宋体"/>
                <w:bCs/>
                <w:sz w:val="30"/>
                <w:szCs w:val="30"/>
              </w:rPr>
            </w:pPr>
            <w:r>
              <w:rPr>
                <w:rFonts w:hint="eastAsia" w:hAnsi="宋体"/>
                <w:bCs/>
                <w:sz w:val="30"/>
                <w:szCs w:val="30"/>
              </w:rPr>
              <w:t>房地产经营者未按规定提供交付样板房或者未按规定时间保留交付样板房的</w:t>
            </w:r>
          </w:p>
        </w:tc>
        <w:tc>
          <w:tcPr>
            <w:tcW w:w="2160"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商品房销售</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63</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 xml:space="preserve">《浙江省实施〈中华人民共和国消费者权益保护法〉办法》第三十八条第三款 </w:t>
            </w:r>
            <w:r>
              <w:rPr>
                <w:rFonts w:hint="eastAsia" w:ascii="仿宋_GB2312" w:eastAsia="仿宋_GB2312"/>
                <w:sz w:val="30"/>
                <w:szCs w:val="30"/>
                <w:lang w:eastAsia="zh-CN"/>
              </w:rPr>
              <w:t>、</w:t>
            </w:r>
            <w:r>
              <w:rPr>
                <w:rFonts w:hint="eastAsia" w:ascii="仿宋_GB2312" w:eastAsia="仿宋_GB2312"/>
                <w:sz w:val="30"/>
                <w:szCs w:val="30"/>
              </w:rPr>
              <w:t xml:space="preserve">第二十条第三款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 xml:space="preserve">并处十万元以上五十万元以下的罚款；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未按规定提供交付样板房</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处</w:t>
            </w:r>
            <w:r>
              <w:rPr>
                <w:rFonts w:hint="eastAsia" w:ascii="仿宋_GB2312" w:eastAsia="仿宋_GB2312"/>
                <w:sz w:val="30"/>
                <w:szCs w:val="30"/>
                <w:lang w:val="en-US" w:eastAsia="zh-CN"/>
              </w:rPr>
              <w:t>50</w:t>
            </w:r>
            <w:r>
              <w:rPr>
                <w:rFonts w:hint="eastAsia" w:ascii="仿宋_GB2312" w:eastAsia="仿宋_GB2312"/>
                <w:sz w:val="30"/>
                <w:szCs w:val="30"/>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未按规定时间保留交付样板房</w:t>
            </w:r>
            <w:r>
              <w:rPr>
                <w:rFonts w:hint="eastAsia" w:ascii="仿宋_GB2312" w:eastAsia="仿宋_GB2312"/>
                <w:sz w:val="30"/>
                <w:szCs w:val="30"/>
                <w:lang w:eastAsia="zh-CN"/>
              </w:rPr>
              <w:t>，距应保留时间</w:t>
            </w:r>
            <w:r>
              <w:rPr>
                <w:rFonts w:hint="eastAsia" w:ascii="仿宋_GB2312" w:eastAsia="仿宋_GB2312"/>
                <w:sz w:val="30"/>
                <w:szCs w:val="30"/>
                <w:lang w:val="en-US" w:eastAsia="zh-CN"/>
              </w:rPr>
              <w:t>9</w:t>
            </w:r>
            <w:r>
              <w:rPr>
                <w:rFonts w:hint="eastAsia" w:ascii="仿宋_GB2312" w:eastAsia="仿宋_GB2312"/>
                <w:sz w:val="30"/>
                <w:szCs w:val="30"/>
                <w:lang w:eastAsia="zh-CN"/>
              </w:rPr>
              <w:t>0日以下的</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处</w:t>
            </w:r>
            <w:r>
              <w:rPr>
                <w:rFonts w:hint="eastAsia" w:ascii="仿宋_GB2312" w:eastAsia="仿宋_GB2312"/>
                <w:sz w:val="30"/>
                <w:szCs w:val="30"/>
                <w:lang w:val="en-US" w:eastAsia="zh-CN"/>
              </w:rPr>
              <w:t>40</w:t>
            </w:r>
            <w:r>
              <w:rPr>
                <w:rFonts w:hint="eastAsia" w:ascii="仿宋_GB2312" w:eastAsia="仿宋_GB2312"/>
                <w:sz w:val="30"/>
                <w:szCs w:val="30"/>
              </w:rPr>
              <w:t>万元以上</w:t>
            </w:r>
            <w:r>
              <w:rPr>
                <w:rFonts w:hint="eastAsia" w:ascii="仿宋_GB2312" w:eastAsia="仿宋_GB2312"/>
                <w:sz w:val="30"/>
                <w:szCs w:val="30"/>
                <w:lang w:val="en-US" w:eastAsia="zh-CN"/>
              </w:rPr>
              <w:t>50</w:t>
            </w:r>
            <w:r>
              <w:rPr>
                <w:rFonts w:hint="eastAsia" w:ascii="仿宋_GB2312" w:eastAsia="仿宋_GB2312"/>
                <w:sz w:val="30"/>
                <w:szCs w:val="30"/>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未按规定时间保留交付样板房</w:t>
            </w:r>
            <w:r>
              <w:rPr>
                <w:rFonts w:hint="eastAsia" w:ascii="仿宋_GB2312" w:eastAsia="仿宋_GB2312"/>
                <w:sz w:val="30"/>
                <w:szCs w:val="30"/>
                <w:lang w:eastAsia="zh-CN"/>
              </w:rPr>
              <w:t>，</w:t>
            </w:r>
            <w:r>
              <w:rPr>
                <w:rFonts w:hint="eastAsia" w:ascii="仿宋_GB2312" w:eastAsia="仿宋_GB2312"/>
                <w:sz w:val="30"/>
                <w:szCs w:val="30"/>
              </w:rPr>
              <w:t>距应保留时间30日以上60日以上的</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处</w:t>
            </w:r>
            <w:r>
              <w:rPr>
                <w:rFonts w:hint="eastAsia" w:ascii="仿宋_GB2312" w:eastAsia="仿宋_GB2312"/>
                <w:sz w:val="30"/>
                <w:szCs w:val="30"/>
                <w:lang w:val="en-US" w:eastAsia="zh-CN"/>
              </w:rPr>
              <w:t>20</w:t>
            </w:r>
            <w:r>
              <w:rPr>
                <w:rFonts w:hint="eastAsia" w:ascii="仿宋_GB2312" w:eastAsia="仿宋_GB2312"/>
                <w:sz w:val="30"/>
                <w:szCs w:val="30"/>
              </w:rPr>
              <w:t>万元以上</w:t>
            </w:r>
            <w:r>
              <w:rPr>
                <w:rFonts w:hint="eastAsia" w:ascii="仿宋_GB2312" w:eastAsia="仿宋_GB2312"/>
                <w:sz w:val="30"/>
                <w:szCs w:val="30"/>
                <w:lang w:val="en-US" w:eastAsia="zh-CN"/>
              </w:rPr>
              <w:t>40</w:t>
            </w:r>
            <w:r>
              <w:rPr>
                <w:rFonts w:hint="eastAsia" w:ascii="仿宋_GB2312" w:eastAsia="仿宋_GB2312"/>
                <w:sz w:val="30"/>
                <w:szCs w:val="30"/>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极轻</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未按规定时间保留交付样板房</w:t>
            </w:r>
            <w:r>
              <w:rPr>
                <w:rFonts w:hint="eastAsia" w:ascii="仿宋_GB2312" w:eastAsia="仿宋_GB2312"/>
                <w:sz w:val="30"/>
                <w:szCs w:val="30"/>
                <w:lang w:eastAsia="zh-CN"/>
              </w:rPr>
              <w:t>，距应保留时间30日以下的</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处</w:t>
            </w:r>
            <w:r>
              <w:rPr>
                <w:rFonts w:hint="eastAsia" w:ascii="仿宋_GB2312" w:eastAsia="仿宋_GB2312"/>
                <w:sz w:val="30"/>
                <w:szCs w:val="30"/>
                <w:lang w:val="en-US" w:eastAsia="zh-CN"/>
              </w:rPr>
              <w:t>10</w:t>
            </w:r>
            <w:r>
              <w:rPr>
                <w:rFonts w:hint="eastAsia" w:ascii="仿宋_GB2312" w:eastAsia="仿宋_GB2312"/>
                <w:sz w:val="30"/>
                <w:szCs w:val="30"/>
              </w:rPr>
              <w:t>万元以上</w:t>
            </w:r>
            <w:r>
              <w:rPr>
                <w:rFonts w:hint="eastAsia" w:ascii="仿宋_GB2312" w:eastAsia="仿宋_GB2312"/>
                <w:sz w:val="30"/>
                <w:szCs w:val="30"/>
                <w:lang w:val="en-US" w:eastAsia="zh-CN"/>
              </w:rPr>
              <w:t>20</w:t>
            </w:r>
            <w:r>
              <w:rPr>
                <w:rFonts w:hint="eastAsia" w:ascii="仿宋_GB2312" w:eastAsia="仿宋_GB2312"/>
                <w:sz w:val="30"/>
                <w:szCs w:val="30"/>
              </w:rPr>
              <w:t>万元以下的罚款</w:t>
            </w:r>
          </w:p>
        </w:tc>
      </w:tr>
    </w:tbl>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400"/>
        <w:gridCol w:w="2160"/>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400" w:type="dxa"/>
            <w:textDirection w:val="lrTb"/>
            <w:vAlign w:val="center"/>
          </w:tcPr>
          <w:p>
            <w:pPr>
              <w:pStyle w:val="11"/>
              <w:adjustRightInd w:val="0"/>
              <w:snapToGrid w:val="0"/>
              <w:rPr>
                <w:rFonts w:hint="eastAsia" w:hAnsi="宋体"/>
                <w:bCs/>
                <w:sz w:val="30"/>
                <w:szCs w:val="30"/>
              </w:rPr>
            </w:pPr>
            <w:r>
              <w:rPr>
                <w:rFonts w:hint="eastAsia" w:hAnsi="宋体"/>
                <w:bCs/>
                <w:sz w:val="30"/>
                <w:szCs w:val="30"/>
              </w:rPr>
              <w:t>房屋安全鉴定机构未依法根据国家标准、行业标准和地方标准开展房屋安全鉴定</w:t>
            </w:r>
          </w:p>
        </w:tc>
        <w:tc>
          <w:tcPr>
            <w:tcW w:w="2160" w:type="dxa"/>
            <w:textDirection w:val="lrTb"/>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64</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《浙江省房屋使用安全管理条例》第四十</w:t>
            </w:r>
            <w:r>
              <w:rPr>
                <w:rFonts w:hint="eastAsia" w:ascii="仿宋_GB2312" w:eastAsia="仿宋_GB2312"/>
                <w:sz w:val="30"/>
                <w:szCs w:val="30"/>
                <w:lang w:eastAsia="zh-CN"/>
              </w:rPr>
              <w:t>二</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第十九条第二款至第四款和第二十条第一款、第二款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责令改正，没收违法所得，并处五万元以上十万元以下罚款；情节严重的，并处十万元以上三十万元以下罚款。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实体性违法</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10</w:t>
            </w:r>
            <w:r>
              <w:rPr>
                <w:rFonts w:hint="eastAsia" w:ascii="仿宋_GB2312" w:eastAsia="仿宋_GB2312"/>
                <w:sz w:val="30"/>
                <w:szCs w:val="30"/>
              </w:rPr>
              <w:t>万元以上</w:t>
            </w:r>
            <w:r>
              <w:rPr>
                <w:rFonts w:hint="eastAsia" w:ascii="仿宋_GB2312" w:eastAsia="仿宋_GB2312"/>
                <w:sz w:val="30"/>
                <w:szCs w:val="30"/>
                <w:lang w:val="en-US" w:eastAsia="zh-CN"/>
              </w:rPr>
              <w:t>30</w:t>
            </w:r>
            <w:r>
              <w:rPr>
                <w:rFonts w:hint="eastAsia" w:ascii="仿宋_GB2312" w:eastAsia="仿宋_GB2312"/>
                <w:sz w:val="30"/>
                <w:szCs w:val="3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程序性违法</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5</w:t>
            </w:r>
            <w:r>
              <w:rPr>
                <w:rFonts w:hint="eastAsia" w:ascii="仿宋_GB2312" w:eastAsia="仿宋_GB2312"/>
                <w:sz w:val="30"/>
                <w:szCs w:val="30"/>
              </w:rPr>
              <w:t>万元以上</w:t>
            </w:r>
            <w:r>
              <w:rPr>
                <w:rFonts w:hint="eastAsia" w:ascii="仿宋_GB2312" w:eastAsia="仿宋_GB2312"/>
                <w:sz w:val="30"/>
                <w:szCs w:val="30"/>
                <w:lang w:val="en-US" w:eastAsia="zh-CN"/>
              </w:rPr>
              <w:t>10</w:t>
            </w:r>
            <w:r>
              <w:rPr>
                <w:rFonts w:hint="eastAsia" w:ascii="仿宋_GB2312" w:eastAsia="仿宋_GB2312"/>
                <w:sz w:val="30"/>
                <w:szCs w:val="30"/>
              </w:rPr>
              <w:t>万元以下罚款</w:t>
            </w:r>
          </w:p>
        </w:tc>
      </w:tr>
    </w:tbl>
    <w:p>
      <w:pPr/>
    </w:p>
    <w:p>
      <w:pPr/>
    </w:p>
    <w:p>
      <w:pPr/>
    </w:p>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967"/>
        <w:gridCol w:w="1593"/>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967" w:type="dxa"/>
            <w:vAlign w:val="center"/>
          </w:tcPr>
          <w:p>
            <w:pPr>
              <w:pStyle w:val="11"/>
              <w:adjustRightInd w:val="0"/>
              <w:snapToGrid w:val="0"/>
              <w:rPr>
                <w:rFonts w:hint="eastAsia" w:hAnsi="宋体"/>
                <w:bCs/>
                <w:sz w:val="30"/>
                <w:szCs w:val="30"/>
              </w:rPr>
            </w:pPr>
            <w:r>
              <w:rPr>
                <w:rFonts w:hint="eastAsia" w:hAnsi="宋体"/>
                <w:bCs/>
                <w:sz w:val="30"/>
                <w:szCs w:val="30"/>
              </w:rPr>
              <w:t>未根据国家标准、行业标准和地方标准在房屋安全鉴定报告中确定房屋危险性等级。经鉴定为危险房屋的，未提出维修加固或者拆除的处理意见；有发生房屋安全事故现实危险的，未提出立即停止使用的意见</w:t>
            </w:r>
          </w:p>
        </w:tc>
        <w:tc>
          <w:tcPr>
            <w:tcW w:w="159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65</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《浙江省房屋使用安全管理条例》第四十</w:t>
            </w:r>
            <w:r>
              <w:rPr>
                <w:rFonts w:hint="eastAsia" w:ascii="仿宋_GB2312" w:eastAsia="仿宋_GB2312"/>
                <w:sz w:val="30"/>
                <w:szCs w:val="30"/>
                <w:lang w:eastAsia="zh-CN"/>
              </w:rPr>
              <w:t>二</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第十九条第二款至第四款和第二十条第一款、第二款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责令改正，没收违法所得，并处五万元以上十万元以下罚款；情节严重的，并处十万元以上三十万元以下罚款。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造成不良影响</w:t>
            </w:r>
          </w:p>
        </w:tc>
        <w:tc>
          <w:tcPr>
            <w:tcW w:w="2173" w:type="dxa"/>
            <w:vAlign w:val="center"/>
          </w:tcPr>
          <w:p>
            <w:pPr>
              <w:adjustRightInd w:val="0"/>
              <w:snapToGrid w:val="0"/>
              <w:jc w:val="center"/>
              <w:rPr>
                <w:rFonts w:hint="eastAsia" w:ascii="仿宋_GB2312" w:eastAsia="仿宋_GB2312"/>
                <w:sz w:val="30"/>
                <w:szCs w:val="30"/>
              </w:rPr>
            </w:pPr>
          </w:p>
        </w:tc>
        <w:tc>
          <w:tcPr>
            <w:tcW w:w="2173" w:type="dxa"/>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10</w:t>
            </w:r>
            <w:r>
              <w:rPr>
                <w:rFonts w:hint="eastAsia" w:ascii="仿宋_GB2312" w:eastAsia="仿宋_GB2312"/>
                <w:sz w:val="30"/>
                <w:szCs w:val="30"/>
              </w:rPr>
              <w:t>万元以上</w:t>
            </w:r>
            <w:r>
              <w:rPr>
                <w:rFonts w:hint="eastAsia" w:ascii="仿宋_GB2312" w:eastAsia="仿宋_GB2312"/>
                <w:sz w:val="30"/>
                <w:szCs w:val="30"/>
                <w:lang w:val="en-US" w:eastAsia="zh-CN"/>
              </w:rPr>
              <w:t>30</w:t>
            </w:r>
            <w:r>
              <w:rPr>
                <w:rFonts w:hint="eastAsia" w:ascii="仿宋_GB2312" w:eastAsia="仿宋_GB2312"/>
                <w:sz w:val="30"/>
                <w:szCs w:val="3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未造成不良影响</w:t>
            </w:r>
          </w:p>
        </w:tc>
        <w:tc>
          <w:tcPr>
            <w:tcW w:w="2173" w:type="dxa"/>
            <w:vAlign w:val="center"/>
          </w:tcPr>
          <w:p>
            <w:pPr>
              <w:adjustRightInd w:val="0"/>
              <w:snapToGrid w:val="0"/>
              <w:jc w:val="center"/>
              <w:rPr>
                <w:rFonts w:hint="eastAsia" w:ascii="仿宋_GB2312" w:eastAsia="仿宋_GB2312"/>
                <w:sz w:val="30"/>
                <w:szCs w:val="30"/>
              </w:rPr>
            </w:pPr>
          </w:p>
        </w:tc>
        <w:tc>
          <w:tcPr>
            <w:tcW w:w="2173" w:type="dxa"/>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5</w:t>
            </w:r>
            <w:r>
              <w:rPr>
                <w:rFonts w:hint="eastAsia" w:ascii="仿宋_GB2312" w:eastAsia="仿宋_GB2312"/>
                <w:sz w:val="30"/>
                <w:szCs w:val="30"/>
              </w:rPr>
              <w:t>万元以上</w:t>
            </w:r>
            <w:r>
              <w:rPr>
                <w:rFonts w:hint="eastAsia" w:ascii="仿宋_GB2312" w:eastAsia="仿宋_GB2312"/>
                <w:sz w:val="30"/>
                <w:szCs w:val="30"/>
                <w:lang w:val="en-US" w:eastAsia="zh-CN"/>
              </w:rPr>
              <w:t>10</w:t>
            </w:r>
            <w:r>
              <w:rPr>
                <w:rFonts w:hint="eastAsia" w:ascii="仿宋_GB2312" w:eastAsia="仿宋_GB2312"/>
                <w:sz w:val="30"/>
                <w:szCs w:val="30"/>
              </w:rPr>
              <w:t>万元以下罚款</w:t>
            </w:r>
          </w:p>
        </w:tc>
      </w:tr>
    </w:tbl>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77"/>
        <w:gridCol w:w="1083"/>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6477" w:type="dxa"/>
            <w:vAlign w:val="center"/>
          </w:tcPr>
          <w:p>
            <w:pPr>
              <w:pStyle w:val="11"/>
              <w:adjustRightInd w:val="0"/>
              <w:snapToGrid w:val="0"/>
              <w:rPr>
                <w:rFonts w:hint="eastAsia" w:hAnsi="宋体"/>
                <w:bCs/>
                <w:sz w:val="30"/>
                <w:szCs w:val="30"/>
              </w:rPr>
            </w:pPr>
            <w:r>
              <w:rPr>
                <w:rFonts w:hint="eastAsia" w:hAnsi="宋体"/>
                <w:bCs/>
                <w:sz w:val="30"/>
                <w:szCs w:val="30"/>
              </w:rPr>
              <w:t>经鉴定为危险房屋的，未在自出具房屋安全鉴定报告之日起三日内，将房屋安全鉴定报告送达委托人，并报住房城乡建设主管部门备案。房屋安全鉴定报告提出立即停止使用意见的，未立即告知委托人，并报告住房城乡建设主管部门</w:t>
            </w:r>
          </w:p>
        </w:tc>
        <w:tc>
          <w:tcPr>
            <w:tcW w:w="108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66</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《浙江省房屋使用安全管理条例》第四十</w:t>
            </w:r>
            <w:r>
              <w:rPr>
                <w:rFonts w:hint="eastAsia" w:ascii="仿宋_GB2312" w:eastAsia="仿宋_GB2312"/>
                <w:sz w:val="30"/>
                <w:szCs w:val="30"/>
                <w:lang w:eastAsia="zh-CN"/>
              </w:rPr>
              <w:t>二</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第十九条第二款至第四款和第二十条第一款、第二款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责令改正，没收违法所得，并处五万元以上十万元以下罚款；情节严重的，并处十万元以上三十万元以下罚款。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造成不良影响</w:t>
            </w:r>
          </w:p>
        </w:tc>
        <w:tc>
          <w:tcPr>
            <w:tcW w:w="2173" w:type="dxa"/>
            <w:vAlign w:val="center"/>
          </w:tcPr>
          <w:p>
            <w:pPr>
              <w:adjustRightInd w:val="0"/>
              <w:snapToGrid w:val="0"/>
              <w:jc w:val="center"/>
              <w:rPr>
                <w:rFonts w:hint="eastAsia" w:ascii="仿宋_GB2312" w:eastAsia="仿宋_GB2312"/>
                <w:sz w:val="30"/>
                <w:szCs w:val="30"/>
              </w:rPr>
            </w:pPr>
          </w:p>
        </w:tc>
        <w:tc>
          <w:tcPr>
            <w:tcW w:w="2173" w:type="dxa"/>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10</w:t>
            </w:r>
            <w:r>
              <w:rPr>
                <w:rFonts w:hint="eastAsia" w:ascii="仿宋_GB2312" w:eastAsia="仿宋_GB2312"/>
                <w:sz w:val="30"/>
                <w:szCs w:val="30"/>
              </w:rPr>
              <w:t>万元以上</w:t>
            </w:r>
            <w:r>
              <w:rPr>
                <w:rFonts w:hint="eastAsia" w:ascii="仿宋_GB2312" w:eastAsia="仿宋_GB2312"/>
                <w:sz w:val="30"/>
                <w:szCs w:val="30"/>
                <w:lang w:val="en-US" w:eastAsia="zh-CN"/>
              </w:rPr>
              <w:t>30</w:t>
            </w:r>
            <w:r>
              <w:rPr>
                <w:rFonts w:hint="eastAsia" w:ascii="仿宋_GB2312" w:eastAsia="仿宋_GB2312"/>
                <w:sz w:val="30"/>
                <w:szCs w:val="3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未造成不良影响</w:t>
            </w:r>
          </w:p>
        </w:tc>
        <w:tc>
          <w:tcPr>
            <w:tcW w:w="2173" w:type="dxa"/>
            <w:vAlign w:val="center"/>
          </w:tcPr>
          <w:p>
            <w:pPr>
              <w:adjustRightInd w:val="0"/>
              <w:snapToGrid w:val="0"/>
              <w:jc w:val="center"/>
              <w:rPr>
                <w:rFonts w:hint="eastAsia" w:ascii="仿宋_GB2312" w:eastAsia="仿宋_GB2312"/>
                <w:sz w:val="30"/>
                <w:szCs w:val="30"/>
              </w:rPr>
            </w:pPr>
          </w:p>
        </w:tc>
        <w:tc>
          <w:tcPr>
            <w:tcW w:w="2173" w:type="dxa"/>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5</w:t>
            </w:r>
            <w:r>
              <w:rPr>
                <w:rFonts w:hint="eastAsia" w:ascii="仿宋_GB2312" w:eastAsia="仿宋_GB2312"/>
                <w:sz w:val="30"/>
                <w:szCs w:val="30"/>
              </w:rPr>
              <w:t>万元以上</w:t>
            </w:r>
            <w:r>
              <w:rPr>
                <w:rFonts w:hint="eastAsia" w:ascii="仿宋_GB2312" w:eastAsia="仿宋_GB2312"/>
                <w:sz w:val="30"/>
                <w:szCs w:val="30"/>
                <w:lang w:val="en-US" w:eastAsia="zh-CN"/>
              </w:rPr>
              <w:t>10</w:t>
            </w:r>
            <w:r>
              <w:rPr>
                <w:rFonts w:hint="eastAsia" w:ascii="仿宋_GB2312" w:eastAsia="仿宋_GB2312"/>
                <w:sz w:val="30"/>
                <w:szCs w:val="30"/>
              </w:rPr>
              <w:t>万元以下罚款</w:t>
            </w:r>
          </w:p>
        </w:tc>
      </w:tr>
    </w:tbl>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742"/>
        <w:gridCol w:w="735"/>
        <w:gridCol w:w="255"/>
        <w:gridCol w:w="828"/>
        <w:gridCol w:w="4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6477" w:type="dxa"/>
            <w:gridSpan w:val="2"/>
            <w:vAlign w:val="center"/>
          </w:tcPr>
          <w:p>
            <w:pPr>
              <w:pStyle w:val="11"/>
              <w:adjustRightInd w:val="0"/>
              <w:snapToGrid w:val="0"/>
              <w:rPr>
                <w:rFonts w:hint="eastAsia" w:hAnsi="宋体"/>
                <w:bCs/>
                <w:sz w:val="30"/>
                <w:szCs w:val="30"/>
              </w:rPr>
            </w:pPr>
            <w:r>
              <w:rPr>
                <w:rFonts w:hint="eastAsia" w:hAnsi="宋体"/>
                <w:bCs/>
                <w:sz w:val="30"/>
                <w:szCs w:val="30"/>
              </w:rPr>
              <w:t>出具虚假鉴定报告的</w:t>
            </w:r>
          </w:p>
        </w:tc>
        <w:tc>
          <w:tcPr>
            <w:tcW w:w="1083"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67</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《浙江省房屋使用安全管理条例》第四十</w:t>
            </w:r>
            <w:r>
              <w:rPr>
                <w:rFonts w:hint="eastAsia" w:ascii="仿宋_GB2312" w:eastAsia="仿宋_GB2312"/>
                <w:sz w:val="30"/>
                <w:szCs w:val="30"/>
                <w:lang w:eastAsia="zh-CN"/>
              </w:rPr>
              <w:t>二</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第十九条第二款至第四款和第二十条第一款、第二款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责令改正，没收违法所得，并处十万元以上三十万元以下罚款；情节严重的，并处三十万元以上五十万元以下罚款。房屋安全鉴定机构和负有责任的鉴定人员自受处罚后三年内，不得从事房屋安全鉴定活动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5742"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6344" w:type="dxa"/>
            <w:gridSpan w:val="4"/>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5742" w:type="dxa"/>
            <w:vMerge w:val="continue"/>
            <w:vAlign w:val="center"/>
          </w:tcPr>
          <w:p>
            <w:pPr>
              <w:adjustRightInd w:val="0"/>
              <w:snapToGrid w:val="0"/>
              <w:jc w:val="center"/>
              <w:rPr>
                <w:rFonts w:hint="eastAsia" w:ascii="仿宋_GB2312" w:eastAsia="仿宋_GB2312"/>
                <w:b/>
                <w:sz w:val="30"/>
                <w:szCs w:val="30"/>
              </w:rPr>
            </w:pPr>
          </w:p>
        </w:tc>
        <w:tc>
          <w:tcPr>
            <w:tcW w:w="990"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5354"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5742" w:type="dxa"/>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造成不良影响</w:t>
            </w:r>
          </w:p>
        </w:tc>
        <w:tc>
          <w:tcPr>
            <w:tcW w:w="990" w:type="dxa"/>
            <w:gridSpan w:val="2"/>
            <w:vAlign w:val="center"/>
          </w:tcPr>
          <w:p>
            <w:pPr>
              <w:adjustRightInd w:val="0"/>
              <w:snapToGrid w:val="0"/>
              <w:jc w:val="center"/>
              <w:rPr>
                <w:rFonts w:hint="eastAsia" w:ascii="仿宋_GB2312" w:eastAsia="仿宋_GB2312"/>
                <w:sz w:val="30"/>
                <w:szCs w:val="30"/>
              </w:rPr>
            </w:pPr>
          </w:p>
        </w:tc>
        <w:tc>
          <w:tcPr>
            <w:tcW w:w="5354" w:type="dxa"/>
            <w:gridSpan w:val="2"/>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30</w:t>
            </w:r>
            <w:r>
              <w:rPr>
                <w:rFonts w:hint="eastAsia" w:ascii="仿宋_GB2312" w:eastAsia="仿宋_GB2312"/>
                <w:sz w:val="30"/>
                <w:szCs w:val="30"/>
              </w:rPr>
              <w:t>万元以上</w:t>
            </w:r>
            <w:r>
              <w:rPr>
                <w:rFonts w:hint="eastAsia" w:ascii="仿宋_GB2312" w:eastAsia="仿宋_GB2312"/>
                <w:sz w:val="30"/>
                <w:szCs w:val="30"/>
                <w:lang w:val="en-US" w:eastAsia="zh-CN"/>
              </w:rPr>
              <w:t>50</w:t>
            </w:r>
            <w:r>
              <w:rPr>
                <w:rFonts w:hint="eastAsia" w:ascii="仿宋_GB2312" w:eastAsia="仿宋_GB2312"/>
                <w:sz w:val="30"/>
                <w:szCs w:val="30"/>
              </w:rPr>
              <w:t>万元以下罚款。房屋安全鉴定机构和负有责任的鉴定人员自受处罚后三年内，不得从事房屋安全鉴定活动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5742" w:type="dxa"/>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未造成不良影响</w:t>
            </w:r>
          </w:p>
        </w:tc>
        <w:tc>
          <w:tcPr>
            <w:tcW w:w="990" w:type="dxa"/>
            <w:gridSpan w:val="2"/>
            <w:vAlign w:val="center"/>
          </w:tcPr>
          <w:p>
            <w:pPr>
              <w:adjustRightInd w:val="0"/>
              <w:snapToGrid w:val="0"/>
              <w:jc w:val="center"/>
              <w:rPr>
                <w:rFonts w:hint="eastAsia" w:ascii="仿宋_GB2312" w:eastAsia="仿宋_GB2312"/>
                <w:sz w:val="30"/>
                <w:szCs w:val="30"/>
              </w:rPr>
            </w:pPr>
          </w:p>
        </w:tc>
        <w:tc>
          <w:tcPr>
            <w:tcW w:w="5354" w:type="dxa"/>
            <w:gridSpan w:val="2"/>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10</w:t>
            </w:r>
            <w:r>
              <w:rPr>
                <w:rFonts w:hint="eastAsia" w:ascii="仿宋_GB2312" w:eastAsia="仿宋_GB2312"/>
                <w:sz w:val="30"/>
                <w:szCs w:val="30"/>
              </w:rPr>
              <w:t>万元以上</w:t>
            </w:r>
            <w:r>
              <w:rPr>
                <w:rFonts w:hint="eastAsia" w:ascii="仿宋_GB2312" w:eastAsia="仿宋_GB2312"/>
                <w:sz w:val="30"/>
                <w:szCs w:val="30"/>
                <w:lang w:val="en-US" w:eastAsia="zh-CN"/>
              </w:rPr>
              <w:t>30</w:t>
            </w:r>
            <w:r>
              <w:rPr>
                <w:rFonts w:hint="eastAsia" w:ascii="仿宋_GB2312" w:eastAsia="仿宋_GB2312"/>
                <w:sz w:val="30"/>
                <w:szCs w:val="30"/>
              </w:rPr>
              <w:t>万元以下罚款；房屋安全鉴定机构和负有责任的鉴定人员自受处罚后三年内，不得从事房屋安全鉴定活动</w:t>
            </w:r>
          </w:p>
        </w:tc>
      </w:tr>
    </w:tbl>
    <w:p>
      <w:pPr/>
    </w:p>
    <w:p>
      <w:pPr/>
    </w:p>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77"/>
        <w:gridCol w:w="1083"/>
        <w:gridCol w:w="180"/>
        <w:gridCol w:w="1437"/>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6477" w:type="dxa"/>
            <w:vAlign w:val="center"/>
          </w:tcPr>
          <w:p>
            <w:pPr>
              <w:pStyle w:val="11"/>
              <w:adjustRightInd w:val="0"/>
              <w:snapToGrid w:val="0"/>
              <w:rPr>
                <w:rFonts w:hint="eastAsia" w:hAnsi="宋体"/>
                <w:bCs/>
                <w:sz w:val="30"/>
                <w:szCs w:val="30"/>
              </w:rPr>
            </w:pPr>
            <w:r>
              <w:rPr>
                <w:rFonts w:hint="eastAsia" w:hAnsi="宋体"/>
                <w:bCs/>
                <w:sz w:val="30"/>
                <w:szCs w:val="30"/>
              </w:rPr>
              <w:t>房屋使用安全责任人未及时采取维修加固、拆除等解危措施的</w:t>
            </w:r>
          </w:p>
        </w:tc>
        <w:tc>
          <w:tcPr>
            <w:tcW w:w="108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68</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《浙江省房屋使用安全管理条例》第四十</w:t>
            </w:r>
            <w:r>
              <w:rPr>
                <w:rFonts w:hint="eastAsia" w:ascii="仿宋_GB2312" w:eastAsia="仿宋_GB2312"/>
                <w:sz w:val="30"/>
                <w:szCs w:val="30"/>
                <w:lang w:eastAsia="zh-CN"/>
              </w:rPr>
              <w:t>三</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第三十三条第一款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责令限期采取解危措施；逾期不采取解危措施的，处五千元以上五万元以下罚款，情节严重的，处五万元以上十万元以下罚款。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3"/>
            <w:vMerge w:val="continue"/>
            <w:vAlign w:val="center"/>
          </w:tcPr>
          <w:p>
            <w:pPr>
              <w:adjustRightInd w:val="0"/>
              <w:snapToGrid w:val="0"/>
              <w:jc w:val="center"/>
              <w:rPr>
                <w:rFonts w:hint="eastAsia" w:ascii="仿宋_GB2312" w:eastAsia="仿宋_GB2312"/>
                <w:b/>
                <w:sz w:val="30"/>
                <w:szCs w:val="30"/>
              </w:rPr>
            </w:pPr>
          </w:p>
        </w:tc>
        <w:tc>
          <w:tcPr>
            <w:tcW w:w="1437"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909"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造成安全事故</w:t>
            </w:r>
          </w:p>
        </w:tc>
        <w:tc>
          <w:tcPr>
            <w:tcW w:w="1437" w:type="dxa"/>
            <w:vAlign w:val="center"/>
          </w:tcPr>
          <w:p>
            <w:pPr>
              <w:adjustRightInd w:val="0"/>
              <w:snapToGrid w:val="0"/>
              <w:jc w:val="center"/>
              <w:rPr>
                <w:rFonts w:hint="eastAsia" w:ascii="仿宋_GB2312" w:eastAsia="仿宋_GB2312"/>
                <w:sz w:val="30"/>
                <w:szCs w:val="30"/>
              </w:rPr>
            </w:pPr>
          </w:p>
        </w:tc>
        <w:tc>
          <w:tcPr>
            <w:tcW w:w="2909" w:type="dxa"/>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责令限期采取解危措施，处</w:t>
            </w:r>
            <w:r>
              <w:rPr>
                <w:rFonts w:hint="eastAsia" w:ascii="仿宋_GB2312" w:eastAsia="仿宋_GB2312"/>
                <w:sz w:val="30"/>
                <w:szCs w:val="30"/>
                <w:lang w:val="en-US" w:eastAsia="zh-CN"/>
              </w:rPr>
              <w:t>5</w:t>
            </w:r>
            <w:r>
              <w:rPr>
                <w:rFonts w:hint="eastAsia" w:ascii="仿宋_GB2312" w:eastAsia="仿宋_GB2312"/>
                <w:sz w:val="30"/>
                <w:szCs w:val="30"/>
              </w:rPr>
              <w:t>万元以上</w:t>
            </w:r>
            <w:r>
              <w:rPr>
                <w:rFonts w:hint="eastAsia" w:ascii="仿宋_GB2312" w:eastAsia="仿宋_GB2312"/>
                <w:sz w:val="30"/>
                <w:szCs w:val="30"/>
                <w:lang w:val="en-US" w:eastAsia="zh-CN"/>
              </w:rPr>
              <w:t>10</w:t>
            </w:r>
            <w:r>
              <w:rPr>
                <w:rFonts w:hint="eastAsia" w:ascii="仿宋_GB2312" w:eastAsia="仿宋_GB2312"/>
                <w:sz w:val="30"/>
                <w:szCs w:val="3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逾期不采取解危措施，但未造成安全事故</w:t>
            </w:r>
          </w:p>
        </w:tc>
        <w:tc>
          <w:tcPr>
            <w:tcW w:w="1437" w:type="dxa"/>
            <w:vAlign w:val="center"/>
          </w:tcPr>
          <w:p>
            <w:pPr>
              <w:adjustRightInd w:val="0"/>
              <w:snapToGrid w:val="0"/>
              <w:jc w:val="center"/>
              <w:rPr>
                <w:rFonts w:hint="eastAsia" w:ascii="仿宋_GB2312" w:eastAsia="仿宋_GB2312"/>
                <w:sz w:val="30"/>
                <w:szCs w:val="30"/>
              </w:rPr>
            </w:pPr>
          </w:p>
        </w:tc>
        <w:tc>
          <w:tcPr>
            <w:tcW w:w="2909" w:type="dxa"/>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责令改正，没收违法所得，并处</w:t>
            </w:r>
            <w:r>
              <w:rPr>
                <w:rFonts w:hint="eastAsia" w:ascii="仿宋_GB2312" w:eastAsia="仿宋_GB2312"/>
                <w:sz w:val="30"/>
                <w:szCs w:val="30"/>
                <w:lang w:val="en-US" w:eastAsia="zh-CN"/>
              </w:rPr>
              <w:t>0.5</w:t>
            </w:r>
            <w:r>
              <w:rPr>
                <w:rFonts w:hint="eastAsia" w:ascii="仿宋_GB2312" w:eastAsia="仿宋_GB2312"/>
                <w:sz w:val="30"/>
                <w:szCs w:val="30"/>
              </w:rPr>
              <w:t>万元以上</w:t>
            </w:r>
            <w:r>
              <w:rPr>
                <w:rFonts w:hint="eastAsia" w:ascii="仿宋_GB2312" w:eastAsia="仿宋_GB2312"/>
                <w:sz w:val="30"/>
                <w:szCs w:val="30"/>
                <w:lang w:val="en-US" w:eastAsia="zh-CN"/>
              </w:rPr>
              <w:t>5</w:t>
            </w:r>
            <w:r>
              <w:rPr>
                <w:rFonts w:hint="eastAsia" w:ascii="仿宋_GB2312" w:eastAsia="仿宋_GB2312"/>
                <w:sz w:val="30"/>
                <w:szCs w:val="3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textDirection w:val="lrTb"/>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740" w:type="dxa"/>
            <w:gridSpan w:val="3"/>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在规定期限内改正完毕</w:t>
            </w:r>
          </w:p>
        </w:tc>
        <w:tc>
          <w:tcPr>
            <w:tcW w:w="1437" w:type="dxa"/>
            <w:textDirection w:val="lrTb"/>
            <w:vAlign w:val="center"/>
          </w:tcPr>
          <w:p>
            <w:pPr>
              <w:adjustRightInd w:val="0"/>
              <w:snapToGrid w:val="0"/>
              <w:jc w:val="center"/>
              <w:rPr>
                <w:rFonts w:hint="eastAsia" w:ascii="仿宋_GB2312" w:eastAsia="仿宋_GB2312"/>
                <w:sz w:val="30"/>
                <w:szCs w:val="30"/>
              </w:rPr>
            </w:pPr>
          </w:p>
        </w:tc>
        <w:tc>
          <w:tcPr>
            <w:tcW w:w="2909" w:type="dxa"/>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责令限期采取解危措施</w:t>
            </w:r>
          </w:p>
        </w:tc>
      </w:tr>
    </w:tbl>
    <w:p>
      <w:pPr/>
    </w:p>
    <w:p>
      <w:pPr/>
    </w:p>
    <w:p>
      <w:pPr/>
    </w:p>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77"/>
        <w:gridCol w:w="1005"/>
        <w:gridCol w:w="78"/>
        <w:gridCol w:w="180"/>
        <w:gridCol w:w="1437"/>
        <w:gridCol w:w="115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6477" w:type="dxa"/>
            <w:textDirection w:val="lrTb"/>
            <w:vAlign w:val="center"/>
          </w:tcPr>
          <w:p>
            <w:pPr>
              <w:pStyle w:val="11"/>
              <w:adjustRightInd w:val="0"/>
              <w:snapToGrid w:val="0"/>
              <w:rPr>
                <w:rFonts w:hint="eastAsia" w:hAnsi="宋体"/>
                <w:bCs/>
                <w:sz w:val="30"/>
                <w:szCs w:val="30"/>
              </w:rPr>
            </w:pPr>
            <w:r>
              <w:rPr>
                <w:rFonts w:hint="eastAsia" w:hAnsi="宋体"/>
                <w:bCs/>
                <w:sz w:val="30"/>
                <w:szCs w:val="30"/>
              </w:rPr>
              <w:t>房屋使用安全责任人未按照规定委托房屋安全鉴定机构进行房屋安全鉴定的</w:t>
            </w:r>
          </w:p>
        </w:tc>
        <w:tc>
          <w:tcPr>
            <w:tcW w:w="1083" w:type="dxa"/>
            <w:gridSpan w:val="2"/>
            <w:textDirection w:val="lrTb"/>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4"/>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69</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7"/>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w:t>
            </w:r>
            <w:r>
              <w:rPr>
                <w:rFonts w:hint="eastAsia" w:ascii="仿宋_GB2312" w:eastAsia="仿宋_GB2312"/>
                <w:sz w:val="30"/>
                <w:szCs w:val="30"/>
                <w:lang w:eastAsia="zh-CN"/>
              </w:rPr>
              <w:t>三十九</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第十五条第一款至第三款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7"/>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责令限期委托房屋安全鉴定；逾期不委托的，处一千元以上一万元以下罚款，情节严重的，处一万元以上十万元以下罚款。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4"/>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3"/>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4"/>
            <w:vMerge w:val="continue"/>
            <w:vAlign w:val="center"/>
          </w:tcPr>
          <w:p>
            <w:pPr>
              <w:adjustRightInd w:val="0"/>
              <w:snapToGrid w:val="0"/>
              <w:jc w:val="center"/>
              <w:rPr>
                <w:rFonts w:hint="eastAsia" w:ascii="仿宋_GB2312" w:eastAsia="仿宋_GB2312"/>
                <w:b/>
                <w:sz w:val="30"/>
                <w:szCs w:val="30"/>
              </w:rPr>
            </w:pPr>
          </w:p>
        </w:tc>
        <w:tc>
          <w:tcPr>
            <w:tcW w:w="1437"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909"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482"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逾期不委托，情节严重的</w:t>
            </w:r>
          </w:p>
        </w:tc>
        <w:tc>
          <w:tcPr>
            <w:tcW w:w="2850" w:type="dxa"/>
            <w:gridSpan w:val="4"/>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b w:val="0"/>
                <w:bCs w:val="0"/>
                <w:sz w:val="30"/>
                <w:szCs w:val="30"/>
              </w:rPr>
              <w:t>责令限期委托房屋安全鉴定；处</w:t>
            </w:r>
            <w:r>
              <w:rPr>
                <w:rFonts w:hint="eastAsia" w:ascii="仿宋_GB2312" w:eastAsia="仿宋_GB2312"/>
                <w:b w:val="0"/>
                <w:bCs w:val="0"/>
                <w:sz w:val="30"/>
                <w:szCs w:val="30"/>
                <w:lang w:val="en-US" w:eastAsia="zh-CN"/>
              </w:rPr>
              <w:t>1</w:t>
            </w:r>
            <w:r>
              <w:rPr>
                <w:rFonts w:hint="eastAsia" w:ascii="仿宋_GB2312" w:eastAsia="仿宋_GB2312"/>
                <w:b w:val="0"/>
                <w:bCs w:val="0"/>
                <w:sz w:val="30"/>
                <w:szCs w:val="30"/>
              </w:rPr>
              <w:t>万元以上</w:t>
            </w:r>
            <w:r>
              <w:rPr>
                <w:rFonts w:hint="eastAsia" w:ascii="仿宋_GB2312" w:eastAsia="仿宋_GB2312"/>
                <w:b w:val="0"/>
                <w:bCs w:val="0"/>
                <w:sz w:val="30"/>
                <w:szCs w:val="30"/>
                <w:lang w:val="en-US" w:eastAsia="zh-CN"/>
              </w:rPr>
              <w:t>10</w:t>
            </w:r>
            <w:r>
              <w:rPr>
                <w:rFonts w:hint="eastAsia" w:ascii="仿宋_GB2312" w:eastAsia="仿宋_GB2312"/>
                <w:b w:val="0"/>
                <w:bCs w:val="0"/>
                <w:sz w:val="30"/>
                <w:szCs w:val="30"/>
              </w:rPr>
              <w:t>万元以下罚款</w:t>
            </w:r>
          </w:p>
        </w:tc>
        <w:tc>
          <w:tcPr>
            <w:tcW w:w="1754" w:type="dxa"/>
            <w:textDirection w:val="lrTb"/>
            <w:vAlign w:val="center"/>
          </w:tcPr>
          <w:p>
            <w:pPr>
              <w:adjustRightInd w:val="0"/>
              <w:snapToGrid w:val="0"/>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482"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逾期不委托，但未造成影响的</w:t>
            </w:r>
          </w:p>
        </w:tc>
        <w:tc>
          <w:tcPr>
            <w:tcW w:w="2850" w:type="dxa"/>
            <w:gridSpan w:val="4"/>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责令限期委托房屋安全鉴定；处</w:t>
            </w:r>
            <w:r>
              <w:rPr>
                <w:rFonts w:hint="eastAsia" w:ascii="仿宋_GB2312" w:eastAsia="仿宋_GB2312"/>
                <w:sz w:val="30"/>
                <w:szCs w:val="30"/>
                <w:lang w:val="en-US" w:eastAsia="zh-CN"/>
              </w:rPr>
              <w:t>1</w:t>
            </w:r>
            <w:r>
              <w:rPr>
                <w:rFonts w:hint="eastAsia" w:ascii="仿宋_GB2312" w:eastAsia="仿宋_GB2312"/>
                <w:sz w:val="30"/>
                <w:szCs w:val="30"/>
              </w:rPr>
              <w:t>千元以上</w:t>
            </w:r>
            <w:r>
              <w:rPr>
                <w:rFonts w:hint="eastAsia" w:ascii="仿宋_GB2312" w:eastAsia="仿宋_GB2312"/>
                <w:sz w:val="30"/>
                <w:szCs w:val="30"/>
                <w:lang w:val="en-US" w:eastAsia="zh-CN"/>
              </w:rPr>
              <w:t>1</w:t>
            </w:r>
            <w:r>
              <w:rPr>
                <w:rFonts w:hint="eastAsia" w:ascii="仿宋_GB2312" w:eastAsia="仿宋_GB2312"/>
                <w:sz w:val="30"/>
                <w:szCs w:val="30"/>
              </w:rPr>
              <w:t>万元以下罚款</w:t>
            </w:r>
          </w:p>
        </w:tc>
        <w:tc>
          <w:tcPr>
            <w:tcW w:w="1754" w:type="dxa"/>
            <w:textDirection w:val="lrTb"/>
            <w:vAlign w:val="center"/>
          </w:tcPr>
          <w:p>
            <w:pPr>
              <w:adjustRightInd w:val="0"/>
              <w:snapToGrid w:val="0"/>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textDirection w:val="lrTb"/>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482" w:type="dxa"/>
            <w:gridSpan w:val="2"/>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在规定期限内改正完毕</w:t>
            </w:r>
          </w:p>
        </w:tc>
        <w:tc>
          <w:tcPr>
            <w:tcW w:w="2850" w:type="dxa"/>
            <w:gridSpan w:val="4"/>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责令限期委托房屋安全鉴定</w:t>
            </w:r>
          </w:p>
        </w:tc>
        <w:tc>
          <w:tcPr>
            <w:tcW w:w="1754" w:type="dxa"/>
            <w:textDirection w:val="lrTb"/>
            <w:vAlign w:val="center"/>
          </w:tcPr>
          <w:p>
            <w:pPr>
              <w:adjustRightInd w:val="0"/>
              <w:snapToGrid w:val="0"/>
              <w:jc w:val="center"/>
              <w:rPr>
                <w:rFonts w:hint="eastAsia" w:ascii="仿宋_GB2312" w:eastAsia="仿宋_GB2312"/>
                <w:sz w:val="30"/>
                <w:szCs w:val="30"/>
              </w:rPr>
            </w:pPr>
          </w:p>
        </w:tc>
      </w:tr>
    </w:tbl>
    <w:p>
      <w:pPr/>
    </w:p>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742"/>
        <w:gridCol w:w="735"/>
        <w:gridCol w:w="945"/>
        <w:gridCol w:w="138"/>
        <w:gridCol w:w="4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6477" w:type="dxa"/>
            <w:gridSpan w:val="2"/>
            <w:vAlign w:val="center"/>
          </w:tcPr>
          <w:p>
            <w:pPr>
              <w:pStyle w:val="11"/>
              <w:adjustRightInd w:val="0"/>
              <w:snapToGrid w:val="0"/>
              <w:rPr>
                <w:rFonts w:hint="eastAsia" w:hAnsi="宋体"/>
                <w:bCs/>
                <w:sz w:val="30"/>
                <w:szCs w:val="30"/>
              </w:rPr>
            </w:pPr>
            <w:r>
              <w:rPr>
                <w:rFonts w:hint="eastAsia" w:hAnsi="宋体"/>
                <w:bCs/>
                <w:sz w:val="30"/>
                <w:szCs w:val="30"/>
              </w:rPr>
              <w:t>不具备规定条件从事房屋安全鉴定的</w:t>
            </w:r>
          </w:p>
        </w:tc>
        <w:tc>
          <w:tcPr>
            <w:tcW w:w="1083"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70</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《浙江省房屋使用安全管理条例》第四十</w:t>
            </w:r>
            <w:r>
              <w:rPr>
                <w:rFonts w:hint="eastAsia" w:ascii="仿宋_GB2312" w:eastAsia="仿宋_GB2312"/>
                <w:sz w:val="30"/>
                <w:szCs w:val="30"/>
                <w:lang w:eastAsia="zh-CN"/>
              </w:rPr>
              <w:t>一</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没收违法所得，并处五万元以上十万元以下罚款；情节严重的，并处十万元以上三十万元以下罚款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5742"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6344" w:type="dxa"/>
            <w:gridSpan w:val="4"/>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5742" w:type="dxa"/>
            <w:vMerge w:val="continue"/>
            <w:vAlign w:val="center"/>
          </w:tcPr>
          <w:p>
            <w:pPr>
              <w:adjustRightInd w:val="0"/>
              <w:snapToGrid w:val="0"/>
              <w:jc w:val="center"/>
              <w:rPr>
                <w:rFonts w:hint="eastAsia" w:ascii="仿宋_GB2312" w:eastAsia="仿宋_GB2312"/>
                <w:b/>
                <w:sz w:val="30"/>
                <w:szCs w:val="30"/>
              </w:rPr>
            </w:pPr>
          </w:p>
        </w:tc>
        <w:tc>
          <w:tcPr>
            <w:tcW w:w="1680"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4664"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5742" w:type="dxa"/>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违法所得在</w:t>
            </w:r>
            <w:r>
              <w:rPr>
                <w:rFonts w:hint="eastAsia" w:ascii="仿宋_GB2312" w:eastAsia="仿宋_GB2312"/>
                <w:sz w:val="30"/>
                <w:szCs w:val="30"/>
                <w:lang w:val="en-US" w:eastAsia="zh-CN"/>
              </w:rPr>
              <w:t>10</w:t>
            </w:r>
            <w:r>
              <w:rPr>
                <w:rFonts w:hint="eastAsia" w:ascii="仿宋_GB2312" w:eastAsia="仿宋_GB2312"/>
                <w:sz w:val="30"/>
                <w:szCs w:val="30"/>
              </w:rPr>
              <w:t>万元以上，或造成不良影响的</w:t>
            </w:r>
          </w:p>
        </w:tc>
        <w:tc>
          <w:tcPr>
            <w:tcW w:w="1680" w:type="dxa"/>
            <w:gridSpan w:val="2"/>
            <w:vAlign w:val="center"/>
          </w:tcPr>
          <w:p>
            <w:pPr>
              <w:adjustRightInd w:val="0"/>
              <w:snapToGrid w:val="0"/>
              <w:jc w:val="center"/>
              <w:rPr>
                <w:rFonts w:hint="eastAsia" w:ascii="仿宋_GB2312" w:eastAsia="仿宋_GB2312"/>
                <w:sz w:val="30"/>
                <w:szCs w:val="30"/>
              </w:rPr>
            </w:pPr>
          </w:p>
        </w:tc>
        <w:tc>
          <w:tcPr>
            <w:tcW w:w="4664" w:type="dxa"/>
            <w:gridSpan w:val="2"/>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没收违法所得，并处</w:t>
            </w:r>
            <w:r>
              <w:rPr>
                <w:rFonts w:hint="eastAsia" w:ascii="仿宋_GB2312" w:eastAsia="仿宋_GB2312"/>
                <w:sz w:val="30"/>
                <w:szCs w:val="30"/>
                <w:lang w:val="en-US" w:eastAsia="zh-CN"/>
              </w:rPr>
              <w:t>10</w:t>
            </w:r>
            <w:r>
              <w:rPr>
                <w:rFonts w:hint="eastAsia" w:ascii="仿宋_GB2312" w:eastAsia="仿宋_GB2312"/>
                <w:sz w:val="30"/>
                <w:szCs w:val="30"/>
              </w:rPr>
              <w:t>万元以上</w:t>
            </w:r>
            <w:r>
              <w:rPr>
                <w:rFonts w:hint="eastAsia" w:ascii="仿宋_GB2312" w:eastAsia="仿宋_GB2312"/>
                <w:sz w:val="30"/>
                <w:szCs w:val="30"/>
                <w:lang w:val="en-US" w:eastAsia="zh-CN"/>
              </w:rPr>
              <w:t>30</w:t>
            </w:r>
            <w:r>
              <w:rPr>
                <w:rFonts w:hint="eastAsia" w:ascii="仿宋_GB2312" w:eastAsia="仿宋_GB2312"/>
                <w:sz w:val="30"/>
                <w:szCs w:val="30"/>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5742" w:type="dxa"/>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违法所得在</w:t>
            </w:r>
            <w:r>
              <w:rPr>
                <w:rFonts w:hint="eastAsia" w:ascii="仿宋_GB2312" w:eastAsia="仿宋_GB2312"/>
                <w:sz w:val="30"/>
                <w:szCs w:val="30"/>
                <w:lang w:val="en-US" w:eastAsia="zh-CN"/>
              </w:rPr>
              <w:t>10</w:t>
            </w:r>
            <w:r>
              <w:rPr>
                <w:rFonts w:hint="eastAsia" w:ascii="仿宋_GB2312" w:eastAsia="仿宋_GB2312"/>
                <w:sz w:val="30"/>
                <w:szCs w:val="30"/>
              </w:rPr>
              <w:t>万元以下，且未造成不良影响的</w:t>
            </w:r>
          </w:p>
        </w:tc>
        <w:tc>
          <w:tcPr>
            <w:tcW w:w="1680" w:type="dxa"/>
            <w:gridSpan w:val="2"/>
            <w:vAlign w:val="center"/>
          </w:tcPr>
          <w:p>
            <w:pPr>
              <w:adjustRightInd w:val="0"/>
              <w:snapToGrid w:val="0"/>
              <w:jc w:val="center"/>
              <w:rPr>
                <w:rFonts w:hint="eastAsia" w:ascii="仿宋_GB2312" w:eastAsia="仿宋_GB2312"/>
                <w:sz w:val="30"/>
                <w:szCs w:val="30"/>
              </w:rPr>
            </w:pPr>
          </w:p>
        </w:tc>
        <w:tc>
          <w:tcPr>
            <w:tcW w:w="4664" w:type="dxa"/>
            <w:gridSpan w:val="2"/>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没收违法所得，并处</w:t>
            </w:r>
            <w:r>
              <w:rPr>
                <w:rFonts w:hint="eastAsia" w:ascii="仿宋_GB2312" w:eastAsia="仿宋_GB2312"/>
                <w:sz w:val="30"/>
                <w:szCs w:val="30"/>
                <w:lang w:val="en-US" w:eastAsia="zh-CN"/>
              </w:rPr>
              <w:t>5</w:t>
            </w:r>
            <w:r>
              <w:rPr>
                <w:rFonts w:hint="eastAsia" w:ascii="仿宋_GB2312" w:eastAsia="仿宋_GB2312"/>
                <w:sz w:val="30"/>
                <w:szCs w:val="30"/>
              </w:rPr>
              <w:t>万元以上</w:t>
            </w:r>
            <w:r>
              <w:rPr>
                <w:rFonts w:hint="eastAsia" w:ascii="仿宋_GB2312" w:eastAsia="仿宋_GB2312"/>
                <w:sz w:val="30"/>
                <w:szCs w:val="30"/>
                <w:lang w:val="en-US" w:eastAsia="zh-CN"/>
              </w:rPr>
              <w:t>10</w:t>
            </w:r>
            <w:r>
              <w:rPr>
                <w:rFonts w:hint="eastAsia" w:ascii="仿宋_GB2312" w:eastAsia="仿宋_GB2312"/>
                <w:sz w:val="30"/>
                <w:szCs w:val="30"/>
              </w:rPr>
              <w:t>万元以下罚款</w:t>
            </w:r>
          </w:p>
        </w:tc>
      </w:tr>
    </w:tbl>
    <w:p>
      <w:pPr/>
    </w:p>
    <w:p>
      <w:pPr/>
    </w:p>
    <w:p>
      <w:pPr/>
    </w:p>
    <w:p>
      <w:pPr/>
    </w:p>
    <w:p>
      <w:pPr/>
    </w:p>
    <w:p>
      <w:pPr/>
    </w:p>
    <w:p>
      <w:pPr/>
    </w:p>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77"/>
        <w:gridCol w:w="630"/>
        <w:gridCol w:w="453"/>
        <w:gridCol w:w="1257"/>
        <w:gridCol w:w="112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6477" w:type="dxa"/>
            <w:vAlign w:val="center"/>
          </w:tcPr>
          <w:p>
            <w:pPr>
              <w:pStyle w:val="11"/>
              <w:adjustRightInd w:val="0"/>
              <w:snapToGrid w:val="0"/>
              <w:rPr>
                <w:rFonts w:hint="eastAsia" w:hAnsi="宋体"/>
                <w:bCs/>
                <w:sz w:val="30"/>
                <w:szCs w:val="30"/>
              </w:rPr>
            </w:pPr>
            <w:r>
              <w:rPr>
                <w:rFonts w:hint="eastAsia" w:hAnsi="宋体"/>
                <w:bCs/>
                <w:sz w:val="30"/>
                <w:szCs w:val="30"/>
              </w:rPr>
              <w:t>房屋使用安全责任人未按照规定对建筑幕墙进行安全性检测的</w:t>
            </w:r>
          </w:p>
        </w:tc>
        <w:tc>
          <w:tcPr>
            <w:tcW w:w="1083"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71</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6"/>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《浙江省房屋使用安全管理条例》第三十</w:t>
            </w:r>
            <w:r>
              <w:rPr>
                <w:rFonts w:hint="eastAsia" w:ascii="仿宋_GB2312" w:eastAsia="仿宋_GB2312"/>
                <w:sz w:val="30"/>
                <w:szCs w:val="30"/>
                <w:lang w:eastAsia="zh-CN"/>
              </w:rPr>
              <w:t>八</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6"/>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责令限期改正，处一万元以上五万元以下罚款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107" w:type="dxa"/>
            <w:gridSpan w:val="2"/>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979" w:type="dxa"/>
            <w:gridSpan w:val="4"/>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107" w:type="dxa"/>
            <w:gridSpan w:val="2"/>
            <w:vMerge w:val="continue"/>
            <w:vAlign w:val="center"/>
          </w:tcPr>
          <w:p>
            <w:pPr>
              <w:adjustRightInd w:val="0"/>
              <w:snapToGrid w:val="0"/>
              <w:jc w:val="center"/>
              <w:rPr>
                <w:rFonts w:hint="eastAsia" w:ascii="仿宋_GB2312" w:eastAsia="仿宋_GB2312"/>
                <w:b/>
                <w:sz w:val="30"/>
                <w:szCs w:val="30"/>
              </w:rPr>
            </w:pPr>
          </w:p>
        </w:tc>
        <w:tc>
          <w:tcPr>
            <w:tcW w:w="1710"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3269"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107"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未在规定期限内改正完毕</w:t>
            </w:r>
          </w:p>
        </w:tc>
        <w:tc>
          <w:tcPr>
            <w:tcW w:w="2835" w:type="dxa"/>
            <w:gridSpan w:val="3"/>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责令限期改正，处</w:t>
            </w:r>
            <w:r>
              <w:rPr>
                <w:rFonts w:hint="eastAsia" w:ascii="仿宋_GB2312" w:eastAsia="仿宋_GB2312"/>
                <w:sz w:val="30"/>
                <w:szCs w:val="30"/>
                <w:lang w:val="en-US" w:eastAsia="zh-CN"/>
              </w:rPr>
              <w:t>3</w:t>
            </w:r>
            <w:r>
              <w:rPr>
                <w:rFonts w:hint="eastAsia" w:ascii="仿宋_GB2312" w:eastAsia="仿宋_GB2312"/>
                <w:sz w:val="30"/>
                <w:szCs w:val="30"/>
              </w:rPr>
              <w:t>万元以上</w:t>
            </w:r>
            <w:r>
              <w:rPr>
                <w:rFonts w:hint="eastAsia" w:ascii="仿宋_GB2312" w:eastAsia="仿宋_GB2312"/>
                <w:sz w:val="30"/>
                <w:szCs w:val="30"/>
                <w:lang w:val="en-US" w:eastAsia="zh-CN"/>
              </w:rPr>
              <w:t>5</w:t>
            </w:r>
            <w:r>
              <w:rPr>
                <w:rFonts w:hint="eastAsia" w:ascii="仿宋_GB2312" w:eastAsia="仿宋_GB2312"/>
                <w:sz w:val="30"/>
                <w:szCs w:val="30"/>
              </w:rPr>
              <w:t>万元以下罚款</w:t>
            </w:r>
          </w:p>
        </w:tc>
        <w:tc>
          <w:tcPr>
            <w:tcW w:w="2144" w:type="dxa"/>
            <w:textDirection w:val="lrTb"/>
            <w:vAlign w:val="center"/>
          </w:tcPr>
          <w:p>
            <w:pPr>
              <w:adjustRightInd w:val="0"/>
              <w:snapToGrid w:val="0"/>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107"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在规定期限内改正完毕</w:t>
            </w:r>
          </w:p>
        </w:tc>
        <w:tc>
          <w:tcPr>
            <w:tcW w:w="2835" w:type="dxa"/>
            <w:gridSpan w:val="3"/>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责令限期改正，处</w:t>
            </w:r>
            <w:r>
              <w:rPr>
                <w:rFonts w:hint="eastAsia" w:ascii="仿宋_GB2312" w:eastAsia="仿宋_GB2312"/>
                <w:sz w:val="30"/>
                <w:szCs w:val="30"/>
                <w:lang w:val="en-US" w:eastAsia="zh-CN"/>
              </w:rPr>
              <w:t>1</w:t>
            </w:r>
            <w:r>
              <w:rPr>
                <w:rFonts w:hint="eastAsia" w:ascii="仿宋_GB2312" w:eastAsia="仿宋_GB2312"/>
                <w:sz w:val="30"/>
                <w:szCs w:val="30"/>
              </w:rPr>
              <w:t>万元以上</w:t>
            </w:r>
            <w:r>
              <w:rPr>
                <w:rFonts w:hint="eastAsia" w:ascii="仿宋_GB2312" w:eastAsia="仿宋_GB2312"/>
                <w:sz w:val="30"/>
                <w:szCs w:val="30"/>
                <w:lang w:val="en-US" w:eastAsia="zh-CN"/>
              </w:rPr>
              <w:t>3</w:t>
            </w:r>
            <w:r>
              <w:rPr>
                <w:rFonts w:hint="eastAsia" w:ascii="仿宋_GB2312" w:eastAsia="仿宋_GB2312"/>
                <w:sz w:val="30"/>
                <w:szCs w:val="30"/>
              </w:rPr>
              <w:t>万元以下罚款</w:t>
            </w:r>
          </w:p>
        </w:tc>
        <w:tc>
          <w:tcPr>
            <w:tcW w:w="2144" w:type="dxa"/>
            <w:textDirection w:val="lrTb"/>
            <w:vAlign w:val="center"/>
          </w:tcPr>
          <w:p>
            <w:pPr>
              <w:adjustRightInd w:val="0"/>
              <w:snapToGrid w:val="0"/>
              <w:jc w:val="center"/>
              <w:rPr>
                <w:rFonts w:hint="eastAsia" w:ascii="仿宋_GB2312" w:eastAsia="仿宋_GB2312"/>
                <w:sz w:val="30"/>
                <w:szCs w:val="30"/>
              </w:rPr>
            </w:pPr>
          </w:p>
        </w:tc>
      </w:tr>
    </w:tbl>
    <w:p>
      <w:pPr/>
    </w:p>
    <w:p>
      <w:pPr/>
    </w:p>
    <w:p>
      <w:pPr/>
    </w:p>
    <w:p>
      <w:pPr/>
    </w:p>
    <w:p>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77"/>
        <w:gridCol w:w="630"/>
        <w:gridCol w:w="453"/>
        <w:gridCol w:w="2382"/>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6477" w:type="dxa"/>
            <w:vAlign w:val="center"/>
          </w:tcPr>
          <w:p>
            <w:pPr>
              <w:pStyle w:val="11"/>
              <w:adjustRightInd w:val="0"/>
              <w:snapToGrid w:val="0"/>
              <w:rPr>
                <w:rFonts w:hint="eastAsia" w:hAnsi="宋体"/>
                <w:bCs/>
                <w:sz w:val="30"/>
                <w:szCs w:val="30"/>
              </w:rPr>
            </w:pPr>
            <w:r>
              <w:rPr>
                <w:rFonts w:hint="eastAsia" w:hAnsi="宋体"/>
                <w:bCs/>
                <w:sz w:val="30"/>
                <w:szCs w:val="30"/>
              </w:rPr>
              <w:t>出租危险房屋或者将危险房屋用于生产经营、公益事业活动的处罚</w:t>
            </w:r>
          </w:p>
        </w:tc>
        <w:tc>
          <w:tcPr>
            <w:tcW w:w="1083"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2"/>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lang w:eastAsia="zh-CN"/>
              </w:rPr>
              <w:t>房屋安全</w:t>
            </w:r>
            <w:r>
              <w:rPr>
                <w:rFonts w:hint="eastAsia" w:ascii="仿宋_GB2312" w:eastAsia="仿宋_GB2312"/>
                <w:sz w:val="30"/>
                <w:szCs w:val="30"/>
              </w:rPr>
              <w:t>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72</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《浙江省房屋使用安全管理条例》第四十</w:t>
            </w:r>
            <w:r>
              <w:rPr>
                <w:rFonts w:hint="eastAsia" w:ascii="仿宋_GB2312" w:eastAsia="仿宋_GB2312"/>
                <w:sz w:val="30"/>
                <w:szCs w:val="30"/>
                <w:lang w:eastAsia="zh-CN"/>
              </w:rPr>
              <w:t>四</w:t>
            </w:r>
            <w:r>
              <w:rPr>
                <w:rFonts w:hint="eastAsia" w:ascii="仿宋_GB2312" w:eastAsia="仿宋_GB2312"/>
                <w:sz w:val="30"/>
                <w:szCs w:val="30"/>
              </w:rPr>
              <w:t>条</w:t>
            </w:r>
            <w:r>
              <w:rPr>
                <w:rFonts w:hint="eastAsia" w:ascii="仿宋_GB2312" w:eastAsia="仿宋_GB2312"/>
                <w:sz w:val="30"/>
                <w:szCs w:val="30"/>
                <w:lang w:eastAsia="zh-CN"/>
              </w:rPr>
              <w:t>、</w:t>
            </w:r>
            <w:r>
              <w:rPr>
                <w:rFonts w:hint="eastAsia" w:ascii="仿宋_GB2312" w:eastAsia="仿宋_GB2312"/>
                <w:sz w:val="30"/>
                <w:szCs w:val="30"/>
              </w:rPr>
              <w:t>第三十三条第一款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textDirection w:val="lrTb"/>
            <w:vAlign w:val="center"/>
          </w:tcPr>
          <w:p>
            <w:pPr>
              <w:adjustRightInd w:val="0"/>
              <w:snapToGrid w:val="0"/>
              <w:rPr>
                <w:rFonts w:hint="eastAsia" w:ascii="仿宋_GB2312" w:eastAsia="仿宋_GB2312"/>
                <w:sz w:val="30"/>
                <w:szCs w:val="30"/>
              </w:rPr>
            </w:pPr>
            <w:r>
              <w:rPr>
                <w:rFonts w:hint="default" w:ascii="仿宋_GB2312" w:eastAsia="仿宋_GB2312"/>
                <w:sz w:val="30"/>
                <w:szCs w:val="30"/>
              </w:rPr>
              <w:t>责令停产停业整顿，没收违法所得，并处五万元以上十万元以下罚款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107" w:type="dxa"/>
            <w:gridSpan w:val="2"/>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979" w:type="dxa"/>
            <w:gridSpan w:val="3"/>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107" w:type="dxa"/>
            <w:gridSpan w:val="2"/>
            <w:vMerge w:val="continue"/>
            <w:vAlign w:val="center"/>
          </w:tcPr>
          <w:p>
            <w:pPr>
              <w:adjustRightInd w:val="0"/>
              <w:snapToGrid w:val="0"/>
              <w:jc w:val="center"/>
              <w:rPr>
                <w:rFonts w:hint="eastAsia" w:ascii="仿宋_GB2312" w:eastAsia="仿宋_GB2312"/>
                <w:b/>
                <w:sz w:val="30"/>
                <w:szCs w:val="30"/>
              </w:rPr>
            </w:pPr>
          </w:p>
        </w:tc>
        <w:tc>
          <w:tcPr>
            <w:tcW w:w="2835"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44"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107"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未在规定期限内改正完毕</w:t>
            </w:r>
          </w:p>
        </w:tc>
        <w:tc>
          <w:tcPr>
            <w:tcW w:w="2835" w:type="dxa"/>
            <w:gridSpan w:val="2"/>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责令停产停业整顿，没收违法所得，并处八万元以上十万元以下罚款</w:t>
            </w:r>
          </w:p>
        </w:tc>
        <w:tc>
          <w:tcPr>
            <w:tcW w:w="2144" w:type="dxa"/>
            <w:textDirection w:val="lrTb"/>
            <w:vAlign w:val="center"/>
          </w:tcPr>
          <w:p>
            <w:pPr>
              <w:adjustRightInd w:val="0"/>
              <w:snapToGrid w:val="0"/>
              <w:jc w:val="center"/>
              <w:rPr>
                <w:rFonts w:hint="eastAsia" w:ascii="仿宋_GB2312" w:eastAsia="仿宋_GB2312"/>
                <w:sz w:val="30"/>
                <w:szCs w:val="3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107"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在规定期限内改正完毕</w:t>
            </w:r>
          </w:p>
        </w:tc>
        <w:tc>
          <w:tcPr>
            <w:tcW w:w="2835" w:type="dxa"/>
            <w:gridSpan w:val="2"/>
            <w:textDirection w:val="lrTb"/>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责令停产停业整顿，没收违法所得，并处五万元以上八万元以下罚款</w:t>
            </w:r>
          </w:p>
        </w:tc>
        <w:tc>
          <w:tcPr>
            <w:tcW w:w="2144" w:type="dxa"/>
            <w:textDirection w:val="lrTb"/>
            <w:vAlign w:val="center"/>
          </w:tcPr>
          <w:p>
            <w:pPr>
              <w:adjustRightInd w:val="0"/>
              <w:snapToGrid w:val="0"/>
              <w:jc w:val="center"/>
              <w:rPr>
                <w:rFonts w:hint="eastAsia" w:ascii="仿宋_GB2312" w:eastAsia="仿宋_GB2312"/>
                <w:sz w:val="30"/>
                <w:szCs w:val="30"/>
              </w:rPr>
            </w:pPr>
          </w:p>
        </w:tc>
      </w:tr>
    </w:tbl>
    <w:p>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FZFS">
    <w:altName w:val="方正舒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modern"/>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
    <w:altName w:val="Times New Roman"/>
    <w:panose1 w:val="00000000000000000000"/>
    <w:charset w:val="00"/>
    <w:family w:val="modern"/>
    <w:pitch w:val="default"/>
    <w:sig w:usb0="00000000" w:usb1="00000000" w:usb2="00000000" w:usb3="00000000" w:csb0="00040001"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0"/>
    <w:family w:val="roman"/>
    <w:pitch w:val="default"/>
    <w:sig w:usb0="A10006FF" w:usb1="4000205B" w:usb2="00000010" w:usb3="00000000" w:csb0="2000019F" w:csb1="00000000"/>
  </w:font>
  <w:font w:name="..">
    <w:altName w:val="Times New Roman"/>
    <w:panose1 w:val="00000000000000000000"/>
    <w:charset w:val="00"/>
    <w:family w:val="swiss"/>
    <w:pitch w:val="default"/>
    <w:sig w:usb0="00000000" w:usb1="00000000" w:usb2="00000000"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roman"/>
    <w:pitch w:val="default"/>
    <w:sig w:usb0="80000287" w:usb1="280F3C52" w:usb2="00000016" w:usb3="00000000" w:csb0="0004001F" w:csb1="00000000"/>
  </w:font>
  <w:font w:name="Songti SC">
    <w:altName w:val="宋体"/>
    <w:panose1 w:val="02010600040101010101"/>
    <w:charset w:val="86"/>
    <w:family w:val="auto"/>
    <w:pitch w:val="default"/>
    <w:sig w:usb0="00000000" w:usb1="00000000" w:usb2="00000010" w:usb3="00000000" w:csb0="0004009F" w:csb1="00000000"/>
  </w:font>
  <w:font w:name="DengXian">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E54AF"/>
    <w:rsid w:val="03087152"/>
    <w:rsid w:val="11B97075"/>
    <w:rsid w:val="472C48A1"/>
    <w:rsid w:val="50C408B2"/>
    <w:rsid w:val="6A445E92"/>
    <w:rsid w:val="6D267DE3"/>
    <w:rsid w:val="6EF77F2E"/>
    <w:rsid w:val="7B5E54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uiPriority w:val="0"/>
    <w:rPr>
      <w:rFonts w:ascii="Tahoma" w:hAnsi="Tahoma" w:cs="Tahoma"/>
      <w:b/>
      <w:bCs/>
      <w:sz w:val="24"/>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00" w:lineRule="exact"/>
    </w:pPr>
    <w:rPr>
      <w:rFonts w:ascii="宋体" w:hAnsi="宋体"/>
      <w:b/>
      <w:bCs/>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Indent 3"/>
    <w:basedOn w:val="1"/>
    <w:qFormat/>
    <w:uiPriority w:val="0"/>
    <w:pPr>
      <w:spacing w:after="120"/>
      <w:ind w:left="420" w:leftChars="200"/>
    </w:pPr>
    <w:rPr>
      <w:sz w:val="16"/>
      <w:szCs w:val="16"/>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7">
    <w:name w:val=" Char Char"/>
    <w:basedOn w:val="1"/>
    <w:link w:val="6"/>
    <w:qFormat/>
    <w:uiPriority w:val="0"/>
    <w:rPr>
      <w:rFonts w:ascii="Tahoma" w:hAnsi="Tahoma" w:cs="Tahoma"/>
      <w:b/>
      <w:bCs/>
      <w:sz w:val="24"/>
    </w:rPr>
  </w:style>
  <w:style w:type="character" w:styleId="8">
    <w:name w:val="page number"/>
    <w:basedOn w:val="6"/>
    <w:qFormat/>
    <w:uiPriority w:val="0"/>
  </w:style>
  <w:style w:type="paragraph" w:customStyle="1" w:styleId="10">
    <w:name w:val=" Char Char Char Char Char Char"/>
    <w:basedOn w:val="1"/>
    <w:qFormat/>
    <w:uiPriority w:val="0"/>
    <w:rPr>
      <w:rFonts w:ascii="Tahoma" w:hAnsi="Tahoma" w:cs="Tahoma"/>
      <w:b/>
      <w:bCs/>
      <w:sz w:val="24"/>
    </w:rPr>
  </w:style>
  <w:style w:type="paragraph" w:customStyle="1" w:styleId="11">
    <w:name w:val="样式2"/>
    <w:basedOn w:val="1"/>
    <w:qFormat/>
    <w:uiPriority w:val="0"/>
    <w:rPr>
      <w:rFonts w:ascii="仿宋_GB2312" w:eastAsia="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2020-08-19T03:33:00Z</dcterms:created>
  <dc:creator>匿名用户</dc:creator>
  <cp:lastModifiedBy>方瑞春</cp:lastModifiedBy>
  <cp:lastPrinted>2020-12-31T02:10:00Z</cp:lastPrinted>
  <dcterms:modified xsi:type="dcterms:W3CDTF">2021-01-15T06:51:23Z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